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75" w:lineRule="atLeast"/>
        <w:ind w:right="1928"/>
        <w:jc w:val="center"/>
        <w:rPr>
          <w:rFonts w:ascii="宋体" w:hAnsi="宋体" w:cs="Times New Roman"/>
          <w:b/>
          <w:color w:val="000000"/>
          <w:sz w:val="48"/>
          <w:szCs w:val="20"/>
        </w:rPr>
      </w:pPr>
      <w:r>
        <w:rPr>
          <w:rFonts w:hint="eastAsia" w:ascii="宋体" w:hAnsi="宋体" w:cs="Times New Roman"/>
          <w:b/>
          <w:color w:val="000000"/>
          <w:sz w:val="48"/>
          <w:szCs w:val="20"/>
        </w:rPr>
        <w:tab/>
      </w:r>
      <w:r>
        <w:rPr>
          <w:rFonts w:hint="eastAsia" w:ascii="宋体" w:hAnsi="宋体" w:cs="Times New Roman"/>
          <w:b/>
          <w:color w:val="000000"/>
          <w:sz w:val="48"/>
          <w:szCs w:val="20"/>
        </w:rPr>
        <w:tab/>
      </w:r>
      <w:r>
        <w:rPr>
          <w:rFonts w:hint="eastAsia" w:ascii="宋体" w:hAnsi="宋体" w:cs="Times New Roman"/>
          <w:b/>
          <w:color w:val="000000"/>
          <w:sz w:val="48"/>
          <w:szCs w:val="20"/>
        </w:rPr>
        <w:t xml:space="preserve">   </w:t>
      </w:r>
      <w:r>
        <w:rPr>
          <w:rFonts w:hint="eastAsia" w:ascii="宋体" w:hAnsi="宋体" w:cs="Times New Roman"/>
          <w:b/>
          <w:color w:val="000000"/>
          <w:sz w:val="48"/>
          <w:szCs w:val="20"/>
          <w:lang w:val="en-US" w:eastAsia="zh-CN"/>
        </w:rPr>
        <w:t>硫化给水泵</w:t>
      </w:r>
      <w:r>
        <w:rPr>
          <w:rFonts w:hint="eastAsia" w:ascii="宋体" w:hAnsi="宋体" w:cs="Times New Roman"/>
          <w:b/>
          <w:color w:val="000000"/>
          <w:sz w:val="48"/>
          <w:szCs w:val="20"/>
        </w:rPr>
        <w:t>高压变频器</w:t>
      </w:r>
    </w:p>
    <w:p>
      <w:pPr>
        <w:widowControl/>
        <w:spacing w:line="375" w:lineRule="atLeast"/>
        <w:jc w:val="center"/>
        <w:rPr>
          <w:rFonts w:ascii="宋体" w:hAnsi="宋体" w:cs="Times New Roman"/>
          <w:b/>
          <w:color w:val="000000"/>
          <w:sz w:val="48"/>
          <w:szCs w:val="20"/>
        </w:rPr>
      </w:pPr>
    </w:p>
    <w:p>
      <w:pPr>
        <w:widowControl/>
        <w:spacing w:line="375" w:lineRule="atLeast"/>
        <w:jc w:val="center"/>
        <w:rPr>
          <w:rFonts w:ascii="宋体" w:hAnsi="宋体" w:cs="Times New Roman"/>
          <w:b/>
          <w:color w:val="000000"/>
          <w:sz w:val="48"/>
          <w:szCs w:val="20"/>
        </w:rPr>
      </w:pPr>
    </w:p>
    <w:p>
      <w:pPr>
        <w:widowControl/>
        <w:spacing w:line="375" w:lineRule="atLeast"/>
        <w:jc w:val="center"/>
        <w:rPr>
          <w:rFonts w:ascii="宋体" w:hAnsi="宋体" w:cs="Times New Roman"/>
          <w:b/>
          <w:color w:val="000000"/>
          <w:sz w:val="48"/>
          <w:szCs w:val="20"/>
        </w:rPr>
      </w:pPr>
    </w:p>
    <w:p>
      <w:pPr>
        <w:widowControl/>
        <w:spacing w:line="375" w:lineRule="atLeast"/>
        <w:jc w:val="center"/>
        <w:rPr>
          <w:rFonts w:ascii="宋体" w:hAnsi="宋体" w:cs="Times New Roman"/>
          <w:b/>
          <w:color w:val="000000"/>
          <w:sz w:val="48"/>
          <w:szCs w:val="20"/>
        </w:rPr>
      </w:pPr>
    </w:p>
    <w:p>
      <w:pPr>
        <w:widowControl/>
        <w:spacing w:line="375" w:lineRule="atLeast"/>
        <w:jc w:val="center"/>
        <w:rPr>
          <w:rFonts w:ascii="宋体" w:hAnsi="宋体" w:cs="Times New Roman"/>
          <w:b/>
          <w:color w:val="000000"/>
          <w:sz w:val="48"/>
          <w:szCs w:val="20"/>
        </w:rPr>
      </w:pPr>
      <w:r>
        <w:rPr>
          <w:rFonts w:hint="eastAsia" w:ascii="宋体" w:hAnsi="宋体" w:cs="Times New Roman"/>
          <w:b/>
          <w:color w:val="000000"/>
          <w:sz w:val="48"/>
          <w:szCs w:val="20"/>
        </w:rPr>
        <w:t>技</w:t>
      </w:r>
    </w:p>
    <w:p>
      <w:pPr>
        <w:widowControl/>
        <w:spacing w:line="375" w:lineRule="atLeast"/>
        <w:jc w:val="center"/>
        <w:rPr>
          <w:rFonts w:ascii="宋体" w:hAnsi="宋体" w:cs="Times New Roman"/>
          <w:b/>
          <w:color w:val="000000"/>
          <w:sz w:val="48"/>
          <w:szCs w:val="20"/>
        </w:rPr>
      </w:pPr>
    </w:p>
    <w:p>
      <w:pPr>
        <w:widowControl/>
        <w:spacing w:line="375" w:lineRule="atLeast"/>
        <w:jc w:val="center"/>
        <w:rPr>
          <w:rFonts w:ascii="宋体" w:hAnsi="宋体" w:cs="Times New Roman"/>
          <w:b/>
          <w:color w:val="000000"/>
          <w:sz w:val="48"/>
          <w:szCs w:val="20"/>
        </w:rPr>
      </w:pPr>
      <w:r>
        <w:rPr>
          <w:rFonts w:hint="eastAsia" w:ascii="宋体" w:hAnsi="宋体" w:cs="Times New Roman"/>
          <w:b/>
          <w:color w:val="000000"/>
          <w:sz w:val="48"/>
          <w:szCs w:val="20"/>
        </w:rPr>
        <w:t>术</w:t>
      </w:r>
    </w:p>
    <w:p>
      <w:pPr>
        <w:widowControl/>
        <w:spacing w:line="375" w:lineRule="atLeast"/>
        <w:rPr>
          <w:rFonts w:ascii="宋体" w:hAnsi="宋体" w:cs="Times New Roman"/>
          <w:b/>
          <w:color w:val="000000"/>
          <w:sz w:val="48"/>
          <w:szCs w:val="20"/>
        </w:rPr>
      </w:pPr>
    </w:p>
    <w:p>
      <w:pPr>
        <w:widowControl/>
        <w:spacing w:line="375" w:lineRule="atLeast"/>
        <w:jc w:val="center"/>
        <w:rPr>
          <w:rFonts w:ascii="宋体" w:hAnsi="宋体" w:cs="Times New Roman"/>
          <w:b/>
          <w:color w:val="000000"/>
          <w:sz w:val="48"/>
          <w:szCs w:val="20"/>
        </w:rPr>
      </w:pPr>
      <w:r>
        <w:rPr>
          <w:rFonts w:hint="eastAsia" w:ascii="宋体" w:hAnsi="宋体" w:cs="Times New Roman"/>
          <w:b/>
          <w:color w:val="000000"/>
          <w:sz w:val="48"/>
          <w:szCs w:val="20"/>
        </w:rPr>
        <w:t>要</w:t>
      </w:r>
    </w:p>
    <w:p>
      <w:pPr>
        <w:widowControl/>
        <w:spacing w:line="375" w:lineRule="atLeast"/>
        <w:jc w:val="center"/>
        <w:rPr>
          <w:rFonts w:ascii="宋体" w:hAnsi="宋体" w:cs="Times New Roman"/>
          <w:b/>
          <w:color w:val="000000"/>
          <w:sz w:val="48"/>
          <w:szCs w:val="20"/>
        </w:rPr>
      </w:pPr>
    </w:p>
    <w:p>
      <w:pPr>
        <w:widowControl/>
        <w:spacing w:line="375" w:lineRule="atLeast"/>
        <w:jc w:val="center"/>
        <w:rPr>
          <w:rFonts w:ascii="宋体" w:hAnsi="宋体" w:cs="Times New Roman"/>
          <w:b/>
          <w:color w:val="000000"/>
          <w:sz w:val="48"/>
          <w:szCs w:val="20"/>
        </w:rPr>
      </w:pPr>
      <w:r>
        <w:rPr>
          <w:rFonts w:hint="eastAsia" w:ascii="宋体" w:hAnsi="宋体" w:cs="Times New Roman"/>
          <w:b/>
          <w:color w:val="000000"/>
          <w:sz w:val="48"/>
          <w:szCs w:val="20"/>
        </w:rPr>
        <w:t>求</w:t>
      </w:r>
    </w:p>
    <w:p>
      <w:pPr>
        <w:spacing w:line="360" w:lineRule="auto"/>
        <w:rPr>
          <w:rFonts w:ascii="宋体" w:hAnsi="宋体" w:cs="Times New Roman"/>
          <w:color w:val="000000"/>
          <w:spacing w:val="-20"/>
          <w:sz w:val="24"/>
          <w:szCs w:val="20"/>
        </w:rPr>
      </w:pPr>
    </w:p>
    <w:p>
      <w:pPr>
        <w:spacing w:before="240" w:line="360" w:lineRule="auto"/>
        <w:rPr>
          <w:rFonts w:ascii="宋体" w:hAnsi="宋体" w:cs="Times New Roman"/>
          <w:b/>
          <w:color w:val="000000"/>
          <w:spacing w:val="-20"/>
          <w:sz w:val="44"/>
          <w:szCs w:val="20"/>
        </w:rPr>
      </w:pPr>
    </w:p>
    <w:p>
      <w:pPr>
        <w:spacing w:before="240" w:line="360" w:lineRule="auto"/>
        <w:rPr>
          <w:rFonts w:ascii="宋体" w:hAnsi="宋体" w:cs="Times New Roman"/>
          <w:b/>
          <w:color w:val="000000"/>
          <w:spacing w:val="-20"/>
          <w:sz w:val="32"/>
          <w:szCs w:val="20"/>
        </w:rPr>
      </w:pPr>
      <w:r>
        <w:rPr>
          <w:rFonts w:hint="eastAsia" w:ascii="宋体" w:hAnsi="宋体" w:cs="Times New Roman"/>
          <w:b/>
          <w:color w:val="000000"/>
          <w:spacing w:val="-20"/>
          <w:sz w:val="32"/>
          <w:szCs w:val="20"/>
        </w:rPr>
        <w:t>日期：202</w:t>
      </w:r>
      <w:r>
        <w:rPr>
          <w:rFonts w:hint="eastAsia" w:ascii="宋体" w:hAnsi="宋体" w:cs="Times New Roman"/>
          <w:b/>
          <w:color w:val="000000"/>
          <w:spacing w:val="-20"/>
          <w:sz w:val="32"/>
          <w:szCs w:val="20"/>
          <w:lang w:val="en-US" w:eastAsia="zh-CN"/>
        </w:rPr>
        <w:t>4</w:t>
      </w:r>
      <w:r>
        <w:rPr>
          <w:rFonts w:hint="eastAsia" w:ascii="宋体" w:hAnsi="宋体" w:cs="Times New Roman"/>
          <w:b/>
          <w:color w:val="000000"/>
          <w:spacing w:val="-20"/>
          <w:sz w:val="32"/>
          <w:szCs w:val="20"/>
        </w:rPr>
        <w:t>年</w:t>
      </w:r>
      <w:r>
        <w:rPr>
          <w:rFonts w:hint="eastAsia" w:ascii="宋体" w:hAnsi="宋体" w:cs="Times New Roman"/>
          <w:b/>
          <w:color w:val="000000"/>
          <w:spacing w:val="-20"/>
          <w:sz w:val="32"/>
          <w:szCs w:val="20"/>
          <w:lang w:val="en-US" w:eastAsia="zh-CN"/>
        </w:rPr>
        <w:t>4</w:t>
      </w:r>
      <w:r>
        <w:rPr>
          <w:rFonts w:hint="eastAsia" w:ascii="宋体" w:hAnsi="宋体" w:cs="Times New Roman"/>
          <w:b/>
          <w:color w:val="000000"/>
          <w:spacing w:val="-20"/>
          <w:sz w:val="32"/>
          <w:szCs w:val="20"/>
        </w:rPr>
        <w:t>月1</w:t>
      </w:r>
      <w:r>
        <w:rPr>
          <w:rFonts w:hint="eastAsia" w:ascii="宋体" w:hAnsi="宋体" w:cs="Times New Roman"/>
          <w:b/>
          <w:color w:val="000000"/>
          <w:spacing w:val="-20"/>
          <w:sz w:val="32"/>
          <w:szCs w:val="20"/>
          <w:lang w:val="en-US" w:eastAsia="zh-CN"/>
        </w:rPr>
        <w:t>0</w:t>
      </w:r>
      <w:r>
        <w:rPr>
          <w:rFonts w:hint="eastAsia" w:ascii="宋体" w:hAnsi="宋体" w:cs="Times New Roman"/>
          <w:b/>
          <w:color w:val="000000"/>
          <w:spacing w:val="-20"/>
          <w:sz w:val="32"/>
          <w:szCs w:val="20"/>
        </w:rPr>
        <w:t>日</w:t>
      </w:r>
    </w:p>
    <w:p>
      <w:pPr>
        <w:spacing w:before="240" w:line="360" w:lineRule="auto"/>
        <w:jc w:val="center"/>
        <w:rPr>
          <w:rFonts w:ascii="宋体" w:hAnsi="宋体" w:cs="Times New Roman"/>
          <w:b/>
          <w:color w:val="FF0000"/>
          <w:spacing w:val="-20"/>
          <w:sz w:val="32"/>
          <w:szCs w:val="20"/>
        </w:rPr>
      </w:pPr>
    </w:p>
    <w:p>
      <w:pPr>
        <w:spacing w:before="240" w:line="360" w:lineRule="auto"/>
        <w:jc w:val="left"/>
        <w:rPr>
          <w:rFonts w:ascii="宋体" w:hAnsi="宋体" w:cs="Times New Roman"/>
          <w:b/>
          <w:color w:val="000000"/>
          <w:spacing w:val="-20"/>
          <w:sz w:val="32"/>
          <w:szCs w:val="20"/>
        </w:rPr>
      </w:pPr>
    </w:p>
    <w:p>
      <w:pPr>
        <w:spacing w:before="240" w:line="360" w:lineRule="auto"/>
        <w:jc w:val="left"/>
        <w:rPr>
          <w:rFonts w:ascii="宋体" w:hAnsi="宋体" w:cs="Times New Roman"/>
          <w:b/>
          <w:color w:val="000000"/>
          <w:spacing w:val="-20"/>
          <w:sz w:val="32"/>
          <w:szCs w:val="20"/>
        </w:rPr>
      </w:pPr>
    </w:p>
    <w:p>
      <w:pPr>
        <w:spacing w:line="360" w:lineRule="auto"/>
        <w:rPr>
          <w:rFonts w:ascii="Times New Roman" w:hAnsi="Times New Roman" w:cs="Times New Roman"/>
          <w:color w:val="000000"/>
          <w:szCs w:val="20"/>
        </w:rPr>
      </w:pPr>
    </w:p>
    <w:p>
      <w:pPr>
        <w:spacing w:before="240" w:line="360" w:lineRule="auto"/>
        <w:jc w:val="left"/>
        <w:rPr>
          <w:rFonts w:ascii="宋体" w:hAnsi="宋体" w:cs="Times New Roman"/>
          <w:b/>
          <w:color w:val="000000"/>
          <w:spacing w:val="-20"/>
          <w:sz w:val="32"/>
          <w:szCs w:val="20"/>
        </w:rPr>
      </w:pPr>
    </w:p>
    <w:p>
      <w:pPr>
        <w:snapToGrid w:val="0"/>
        <w:spacing w:line="600" w:lineRule="exact"/>
        <w:rPr>
          <w:rFonts w:ascii="黑体" w:hAnsi="黑体" w:eastAsia="黑体" w:cs="宋体"/>
          <w:bCs/>
          <w:sz w:val="34"/>
          <w:szCs w:val="34"/>
        </w:rPr>
      </w:pPr>
      <w:r>
        <w:rPr>
          <w:rFonts w:hint="eastAsia" w:ascii="黑体" w:hAnsi="黑体" w:eastAsia="黑体" w:cs="宋体"/>
          <w:bCs/>
          <w:sz w:val="34"/>
          <w:szCs w:val="34"/>
        </w:rPr>
        <w:t>一、工程概况</w:t>
      </w:r>
    </w:p>
    <w:p>
      <w:pPr>
        <w:rPr>
          <w:rFonts w:ascii="仿宋_GB2312" w:hAnsi="宋体" w:eastAsia="仿宋_GB2312" w:cs="宋体"/>
          <w:sz w:val="34"/>
          <w:szCs w:val="34"/>
        </w:rPr>
      </w:pPr>
      <w:r>
        <w:rPr>
          <w:rFonts w:hint="eastAsia" w:ascii="楷体_GB2312" w:hAnsi="宋体" w:eastAsia="楷体_GB2312" w:cs="宋体"/>
          <w:bCs/>
          <w:sz w:val="34"/>
          <w:szCs w:val="34"/>
        </w:rPr>
        <w:t>1.</w:t>
      </w:r>
      <w:r>
        <w:rPr>
          <w:rFonts w:hint="eastAsia" w:ascii="楷体_GB2312" w:hAnsi="宋体" w:eastAsia="楷体_GB2312" w:cs="宋体"/>
          <w:sz w:val="34"/>
          <w:szCs w:val="34"/>
        </w:rPr>
        <w:t>项目名称</w:t>
      </w:r>
    </w:p>
    <w:p>
      <w:pPr>
        <w:rPr>
          <w:rFonts w:ascii="仿宋_GB2312" w:hAnsi="宋体" w:eastAsia="仿宋_GB2312" w:cs="宋体"/>
          <w:sz w:val="34"/>
          <w:szCs w:val="34"/>
        </w:rPr>
      </w:pPr>
      <w:r>
        <w:rPr>
          <w:rFonts w:hint="eastAsia" w:ascii="仿宋_GB2312" w:hAnsi="宋体" w:eastAsia="仿宋_GB2312" w:cs="宋体"/>
          <w:sz w:val="34"/>
          <w:szCs w:val="34"/>
        </w:rPr>
        <w:t>1.1江苏索普化工股份有限公司</w:t>
      </w:r>
      <w:r>
        <w:rPr>
          <w:rFonts w:hint="eastAsia" w:ascii="仿宋_GB2312" w:hAnsi="宋体" w:eastAsia="仿宋_GB2312" w:cs="宋体"/>
          <w:sz w:val="34"/>
          <w:szCs w:val="34"/>
          <w:lang w:val="en-US" w:eastAsia="zh-CN"/>
        </w:rPr>
        <w:t>硫化事业部给水泵自动化</w:t>
      </w:r>
      <w:r>
        <w:rPr>
          <w:rFonts w:hint="eastAsia" w:ascii="仿宋_GB2312" w:hAnsi="宋体" w:eastAsia="仿宋_GB2312" w:cs="宋体"/>
          <w:sz w:val="34"/>
          <w:szCs w:val="34"/>
        </w:rPr>
        <w:t>改造项目。</w:t>
      </w:r>
    </w:p>
    <w:p>
      <w:pPr>
        <w:rPr>
          <w:rFonts w:ascii="仿宋_GB2312" w:hAnsi="宋体" w:eastAsia="仿宋_GB2312" w:cs="宋体"/>
          <w:sz w:val="34"/>
          <w:szCs w:val="34"/>
        </w:rPr>
      </w:pPr>
      <w:r>
        <w:rPr>
          <w:rFonts w:hint="eastAsia" w:ascii="仿宋_GB2312" w:hAnsi="宋体" w:eastAsia="仿宋_GB2312" w:cs="宋体"/>
          <w:sz w:val="34"/>
          <w:szCs w:val="34"/>
        </w:rPr>
        <w:t>1.2本技术规格书用于</w:t>
      </w:r>
      <w:r>
        <w:rPr>
          <w:rFonts w:hint="eastAsia" w:ascii="仿宋_GB2312" w:hAnsi="宋体" w:eastAsia="仿宋_GB2312" w:cs="宋体"/>
          <w:sz w:val="34"/>
          <w:szCs w:val="34"/>
          <w:lang w:val="en-US" w:eastAsia="zh-CN"/>
        </w:rPr>
        <w:t>硫化事业部给水泵自动化</w:t>
      </w:r>
      <w:r>
        <w:rPr>
          <w:rFonts w:hint="eastAsia" w:ascii="仿宋_GB2312" w:hAnsi="宋体" w:eastAsia="仿宋_GB2312" w:cs="宋体"/>
          <w:sz w:val="34"/>
          <w:szCs w:val="34"/>
        </w:rPr>
        <w:t>改造项目</w:t>
      </w:r>
      <w:r>
        <w:rPr>
          <w:rFonts w:hint="eastAsia" w:ascii="仿宋_GB2312" w:hAnsi="宋体" w:eastAsia="仿宋_GB2312" w:cs="宋体"/>
          <w:sz w:val="34"/>
          <w:szCs w:val="34"/>
          <w:lang w:val="en-US" w:eastAsia="zh-CN"/>
        </w:rPr>
        <w:t>硫酸给水泵</w:t>
      </w:r>
      <w:r>
        <w:rPr>
          <w:rFonts w:hint="eastAsia" w:ascii="仿宋_GB2312" w:hAnsi="宋体" w:eastAsia="仿宋_GB2312" w:cs="宋体"/>
          <w:sz w:val="34"/>
          <w:szCs w:val="34"/>
        </w:rPr>
        <w:t>P</w:t>
      </w:r>
      <w:r>
        <w:rPr>
          <w:rFonts w:hint="eastAsia" w:ascii="仿宋_GB2312" w:hAnsi="宋体" w:eastAsia="仿宋_GB2312" w:cs="宋体"/>
          <w:sz w:val="34"/>
          <w:szCs w:val="34"/>
          <w:lang w:val="en-US" w:eastAsia="zh-CN"/>
        </w:rPr>
        <w:t>704</w:t>
      </w:r>
      <w:r>
        <w:rPr>
          <w:rFonts w:hint="eastAsia" w:ascii="仿宋_GB2312" w:hAnsi="宋体" w:eastAsia="仿宋_GB2312" w:cs="宋体"/>
          <w:sz w:val="34"/>
          <w:szCs w:val="34"/>
        </w:rPr>
        <w:t>A/P</w:t>
      </w:r>
      <w:r>
        <w:rPr>
          <w:rFonts w:hint="eastAsia" w:ascii="仿宋_GB2312" w:hAnsi="宋体" w:eastAsia="仿宋_GB2312" w:cs="宋体"/>
          <w:sz w:val="34"/>
          <w:szCs w:val="34"/>
          <w:lang w:val="en-US" w:eastAsia="zh-CN"/>
        </w:rPr>
        <w:t>704</w:t>
      </w:r>
      <w:r>
        <w:rPr>
          <w:rFonts w:hint="eastAsia" w:ascii="仿宋_GB2312" w:hAnsi="宋体" w:eastAsia="仿宋_GB2312" w:cs="宋体"/>
          <w:sz w:val="34"/>
          <w:szCs w:val="34"/>
        </w:rPr>
        <w:t>B变频器。该变频器用</w:t>
      </w:r>
      <w:r>
        <w:rPr>
          <w:rFonts w:hint="eastAsia" w:ascii="仿宋_GB2312" w:hAnsi="宋体" w:eastAsia="仿宋_GB2312" w:cs="宋体"/>
          <w:sz w:val="34"/>
          <w:szCs w:val="34"/>
          <w:lang w:val="en-US" w:eastAsia="zh-CN"/>
        </w:rPr>
        <w:t>于硫酸给水泵</w:t>
      </w:r>
      <w:r>
        <w:rPr>
          <w:rFonts w:hint="eastAsia" w:ascii="仿宋_GB2312" w:hAnsi="宋体" w:eastAsia="仿宋_GB2312" w:cs="宋体"/>
          <w:sz w:val="34"/>
          <w:szCs w:val="34"/>
        </w:rPr>
        <w:t>P</w:t>
      </w:r>
      <w:r>
        <w:rPr>
          <w:rFonts w:hint="eastAsia" w:ascii="仿宋_GB2312" w:hAnsi="宋体" w:eastAsia="仿宋_GB2312" w:cs="宋体"/>
          <w:sz w:val="34"/>
          <w:szCs w:val="34"/>
          <w:lang w:val="en-US" w:eastAsia="zh-CN"/>
        </w:rPr>
        <w:t>704</w:t>
      </w:r>
      <w:r>
        <w:rPr>
          <w:rFonts w:hint="eastAsia" w:ascii="仿宋_GB2312" w:hAnsi="宋体" w:eastAsia="仿宋_GB2312" w:cs="宋体"/>
          <w:sz w:val="34"/>
          <w:szCs w:val="34"/>
        </w:rPr>
        <w:t>A/P</w:t>
      </w:r>
      <w:r>
        <w:rPr>
          <w:rFonts w:hint="eastAsia" w:ascii="仿宋_GB2312" w:hAnsi="宋体" w:eastAsia="仿宋_GB2312" w:cs="宋体"/>
          <w:sz w:val="34"/>
          <w:szCs w:val="34"/>
          <w:lang w:val="en-US" w:eastAsia="zh-CN"/>
        </w:rPr>
        <w:t>704</w:t>
      </w:r>
      <w:r>
        <w:rPr>
          <w:rFonts w:hint="eastAsia" w:ascii="仿宋_GB2312" w:hAnsi="宋体" w:eastAsia="仿宋_GB2312" w:cs="宋体"/>
          <w:sz w:val="34"/>
          <w:szCs w:val="34"/>
        </w:rPr>
        <w:t>B的控制启停及调速。它对</w:t>
      </w:r>
      <w:r>
        <w:rPr>
          <w:rFonts w:hint="eastAsia" w:ascii="仿宋_GB2312" w:hAnsi="宋体" w:eastAsia="仿宋_GB2312" w:cs="宋体"/>
          <w:sz w:val="34"/>
          <w:szCs w:val="34"/>
          <w:lang w:val="en-US" w:eastAsia="zh-CN"/>
        </w:rPr>
        <w:t>硫酸给水泵</w:t>
      </w:r>
      <w:r>
        <w:rPr>
          <w:rFonts w:hint="eastAsia" w:ascii="仿宋_GB2312" w:hAnsi="宋体" w:eastAsia="仿宋_GB2312" w:cs="宋体"/>
          <w:sz w:val="34"/>
          <w:szCs w:val="34"/>
        </w:rPr>
        <w:t>P</w:t>
      </w:r>
      <w:r>
        <w:rPr>
          <w:rFonts w:hint="eastAsia" w:ascii="仿宋_GB2312" w:hAnsi="宋体" w:eastAsia="仿宋_GB2312" w:cs="宋体"/>
          <w:sz w:val="34"/>
          <w:szCs w:val="34"/>
          <w:lang w:val="en-US" w:eastAsia="zh-CN"/>
        </w:rPr>
        <w:t>704</w:t>
      </w:r>
      <w:r>
        <w:rPr>
          <w:rFonts w:hint="eastAsia" w:ascii="仿宋_GB2312" w:hAnsi="宋体" w:eastAsia="仿宋_GB2312" w:cs="宋体"/>
          <w:sz w:val="34"/>
          <w:szCs w:val="34"/>
        </w:rPr>
        <w:t>A/P</w:t>
      </w:r>
      <w:r>
        <w:rPr>
          <w:rFonts w:hint="eastAsia" w:ascii="仿宋_GB2312" w:hAnsi="宋体" w:eastAsia="仿宋_GB2312" w:cs="宋体"/>
          <w:sz w:val="34"/>
          <w:szCs w:val="34"/>
          <w:lang w:val="en-US" w:eastAsia="zh-CN"/>
        </w:rPr>
        <w:t>704</w:t>
      </w:r>
      <w:r>
        <w:rPr>
          <w:rFonts w:hint="eastAsia" w:ascii="仿宋_GB2312" w:hAnsi="宋体" w:eastAsia="仿宋_GB2312" w:cs="宋体"/>
          <w:sz w:val="34"/>
          <w:szCs w:val="34"/>
        </w:rPr>
        <w:t>B变频器的设计、制造、安装、试验、供货的相关工作提出了最低要求。</w:t>
      </w:r>
    </w:p>
    <w:p>
      <w:pPr>
        <w:rPr>
          <w:rFonts w:ascii="仿宋_GB2312" w:hAnsi="宋体" w:eastAsia="仿宋_GB2312" w:cs="宋体"/>
          <w:sz w:val="34"/>
          <w:szCs w:val="34"/>
        </w:rPr>
      </w:pPr>
      <w:r>
        <w:rPr>
          <w:rFonts w:hint="eastAsia" w:ascii="仿宋_GB2312" w:hAnsi="宋体" w:eastAsia="仿宋_GB2312" w:cs="宋体"/>
          <w:sz w:val="34"/>
          <w:szCs w:val="34"/>
        </w:rPr>
        <w:t>1.3乙方提供的产品需通过国家质量监督检验部门的型式试验并有鉴定证书。</w:t>
      </w:r>
    </w:p>
    <w:p>
      <w:pPr>
        <w:rPr>
          <w:rFonts w:hint="eastAsia" w:ascii="仿宋_GB2312" w:hAnsi="宋体" w:eastAsia="仿宋_GB2312" w:cs="宋体"/>
          <w:sz w:val="34"/>
          <w:szCs w:val="34"/>
        </w:rPr>
      </w:pPr>
      <w:r>
        <w:rPr>
          <w:rFonts w:hint="eastAsia" w:ascii="仿宋_GB2312" w:hAnsi="宋体" w:eastAsia="仿宋_GB2312" w:cs="宋体"/>
          <w:color w:val="auto"/>
          <w:sz w:val="34"/>
          <w:szCs w:val="34"/>
        </w:rPr>
        <w:t>1.4</w:t>
      </w:r>
      <w:r>
        <w:rPr>
          <w:rFonts w:hint="eastAsia" w:ascii="仿宋_GB2312" w:hAnsi="宋体" w:eastAsia="仿宋_GB2312" w:cs="宋体"/>
          <w:sz w:val="34"/>
          <w:szCs w:val="34"/>
        </w:rPr>
        <w:t>本</w:t>
      </w:r>
      <w:r>
        <w:rPr>
          <w:rFonts w:hint="eastAsia" w:ascii="仿宋_GB2312" w:hAnsi="宋体" w:eastAsia="仿宋_GB2312" w:cs="宋体"/>
          <w:sz w:val="34"/>
          <w:szCs w:val="34"/>
          <w:lang w:eastAsia="zh-CN"/>
        </w:rPr>
        <w:t>变频器为改造项目中新增设备</w:t>
      </w:r>
      <w:r>
        <w:rPr>
          <w:rFonts w:hint="eastAsia" w:ascii="仿宋_GB2312" w:hAnsi="宋体" w:eastAsia="仿宋_GB2312" w:cs="宋体"/>
          <w:sz w:val="34"/>
          <w:szCs w:val="34"/>
        </w:rPr>
        <w:t>，</w:t>
      </w:r>
      <w:r>
        <w:rPr>
          <w:rFonts w:hint="eastAsia" w:ascii="仿宋_GB2312" w:hAnsi="宋体" w:eastAsia="仿宋_GB2312" w:cs="宋体"/>
          <w:sz w:val="34"/>
          <w:szCs w:val="34"/>
          <w:lang w:eastAsia="zh-CN"/>
        </w:rPr>
        <w:t>甲方现有主开关保留（见下图</w:t>
      </w:r>
      <w:r>
        <w:rPr>
          <w:rFonts w:hint="eastAsia" w:ascii="仿宋_GB2312" w:hAnsi="宋体" w:eastAsia="仿宋_GB2312" w:cs="宋体"/>
          <w:sz w:val="34"/>
          <w:szCs w:val="34"/>
          <w:lang w:val="en-US" w:eastAsia="zh-CN"/>
        </w:rPr>
        <w:t>ABBVD4 6000V），投标</w:t>
      </w:r>
      <w:r>
        <w:rPr>
          <w:rFonts w:hint="eastAsia" w:ascii="仿宋_GB2312" w:hAnsi="宋体" w:eastAsia="仿宋_GB2312" w:cs="宋体"/>
          <w:sz w:val="34"/>
          <w:szCs w:val="34"/>
        </w:rPr>
        <w:t>方需到现场查看，应对现场充分了解，</w:t>
      </w:r>
      <w:r>
        <w:rPr>
          <w:rFonts w:hint="eastAsia" w:ascii="仿宋_GB2312" w:hAnsi="宋体" w:eastAsia="仿宋_GB2312" w:cs="宋体"/>
          <w:sz w:val="34"/>
          <w:szCs w:val="34"/>
          <w:lang w:eastAsia="zh-CN"/>
        </w:rPr>
        <w:t>提供</w:t>
      </w:r>
      <w:r>
        <w:rPr>
          <w:rFonts w:hint="eastAsia" w:ascii="仿宋_GB2312" w:hAnsi="宋体" w:eastAsia="仿宋_GB2312" w:cs="宋体"/>
          <w:sz w:val="34"/>
          <w:szCs w:val="34"/>
        </w:rPr>
        <w:t>符合现场要求的一、二次控制原理图及接线图，包括现场控制箱图</w:t>
      </w:r>
      <w:r>
        <w:rPr>
          <w:rFonts w:hint="eastAsia" w:ascii="仿宋_GB2312" w:hAnsi="宋体" w:eastAsia="仿宋_GB2312" w:cs="宋体"/>
          <w:sz w:val="34"/>
          <w:szCs w:val="34"/>
          <w:lang w:eastAsia="zh-CN"/>
        </w:rPr>
        <w:t>。</w:t>
      </w:r>
      <w:bookmarkStart w:id="12" w:name="_GoBack"/>
      <w:bookmarkEnd w:id="12"/>
    </w:p>
    <w:p>
      <w:pPr>
        <w:rPr>
          <w:rFonts w:ascii="仿宋_GB2312" w:hAnsi="宋体" w:eastAsia="仿宋_GB2312" w:cs="宋体"/>
          <w:sz w:val="34"/>
          <w:szCs w:val="34"/>
        </w:rPr>
      </w:pPr>
      <w:r>
        <w:rPr>
          <w:rFonts w:hint="eastAsia" w:ascii="仿宋_GB2312" w:hAnsi="宋体" w:eastAsia="仿宋_GB2312" w:cs="宋体"/>
          <w:sz w:val="34"/>
          <w:szCs w:val="34"/>
        </w:rPr>
        <w:t>1.5 P</w:t>
      </w:r>
      <w:r>
        <w:rPr>
          <w:rFonts w:hint="eastAsia" w:ascii="仿宋_GB2312" w:hAnsi="宋体" w:eastAsia="仿宋_GB2312" w:cs="宋体"/>
          <w:sz w:val="34"/>
          <w:szCs w:val="34"/>
          <w:lang w:val="en-US" w:eastAsia="zh-CN"/>
        </w:rPr>
        <w:t>704</w:t>
      </w:r>
      <w:r>
        <w:rPr>
          <w:rFonts w:hint="eastAsia" w:ascii="仿宋_GB2312" w:hAnsi="宋体" w:eastAsia="仿宋_GB2312" w:cs="宋体"/>
          <w:sz w:val="34"/>
          <w:szCs w:val="34"/>
        </w:rPr>
        <w:t>A/P</w:t>
      </w:r>
      <w:r>
        <w:rPr>
          <w:rFonts w:hint="eastAsia" w:ascii="仿宋_GB2312" w:hAnsi="宋体" w:eastAsia="仿宋_GB2312" w:cs="宋体"/>
          <w:sz w:val="34"/>
          <w:szCs w:val="34"/>
          <w:lang w:val="en-US" w:eastAsia="zh-CN"/>
        </w:rPr>
        <w:t>704</w:t>
      </w:r>
      <w:r>
        <w:rPr>
          <w:rFonts w:hint="eastAsia" w:ascii="仿宋_GB2312" w:hAnsi="宋体" w:eastAsia="仿宋_GB2312" w:cs="宋体"/>
          <w:sz w:val="34"/>
          <w:szCs w:val="34"/>
        </w:rPr>
        <w:t>B</w:t>
      </w:r>
      <w:r>
        <w:rPr>
          <w:rFonts w:hint="eastAsia" w:ascii="仿宋_GB2312" w:hAnsi="宋体" w:eastAsia="仿宋_GB2312" w:cs="宋体"/>
          <w:sz w:val="34"/>
          <w:szCs w:val="34"/>
          <w:lang w:val="en-US" w:eastAsia="zh-CN"/>
        </w:rPr>
        <w:t>锅炉给水</w:t>
      </w:r>
      <w:r>
        <w:rPr>
          <w:rFonts w:hint="eastAsia" w:ascii="仿宋_GB2312" w:hAnsi="宋体" w:eastAsia="仿宋_GB2312" w:cs="宋体"/>
          <w:sz w:val="34"/>
          <w:szCs w:val="34"/>
        </w:rPr>
        <w:t>泵为卧式离心泵，1常开1备用，运行方式为连续运行。</w:t>
      </w:r>
    </w:p>
    <w:p>
      <w:pPr>
        <w:rPr>
          <w:rFonts w:ascii="仿宋_GB2312" w:hAnsi="宋体" w:eastAsia="仿宋_GB2312" w:cs="宋体"/>
          <w:sz w:val="34"/>
          <w:szCs w:val="34"/>
        </w:rPr>
      </w:pPr>
      <w:r>
        <w:rPr>
          <w:rFonts w:hint="eastAsia" w:ascii="仿宋_GB2312" w:hAnsi="宋体" w:eastAsia="仿宋_GB2312" w:cs="宋体"/>
          <w:sz w:val="34"/>
          <w:szCs w:val="34"/>
        </w:rPr>
        <w:t>1.</w:t>
      </w:r>
      <w:r>
        <w:rPr>
          <w:rFonts w:hint="eastAsia" w:ascii="仿宋_GB2312" w:hAnsi="宋体" w:eastAsia="仿宋_GB2312" w:cs="宋体"/>
          <w:sz w:val="34"/>
          <w:szCs w:val="34"/>
          <w:lang w:val="en-US" w:eastAsia="zh-CN"/>
        </w:rPr>
        <w:t>6</w:t>
      </w:r>
      <w:r>
        <w:rPr>
          <w:rFonts w:hint="eastAsia" w:ascii="仿宋_GB2312" w:hAnsi="宋体" w:eastAsia="仿宋_GB2312" w:cs="宋体"/>
          <w:sz w:val="34"/>
          <w:szCs w:val="34"/>
        </w:rPr>
        <w:t>现场控制箱使用环境条件 ：</w:t>
      </w:r>
      <w:r>
        <w:rPr>
          <w:rFonts w:hint="eastAsia" w:ascii="仿宋_GB2312" w:hAnsi="宋体" w:eastAsia="仿宋_GB2312" w:cs="宋体"/>
          <w:sz w:val="34"/>
          <w:szCs w:val="34"/>
          <w:lang w:val="en-US" w:eastAsia="zh-CN"/>
        </w:rPr>
        <w:t>易</w:t>
      </w:r>
      <w:r>
        <w:rPr>
          <w:rFonts w:hint="eastAsia" w:ascii="仿宋_GB2312" w:hAnsi="宋体" w:eastAsia="仿宋_GB2312" w:cs="宋体"/>
          <w:sz w:val="34"/>
          <w:szCs w:val="34"/>
        </w:rPr>
        <w:t>腐蚀区域、潮湿区域。</w:t>
      </w:r>
    </w:p>
    <w:p>
      <w:pPr>
        <w:rPr>
          <w:rFonts w:ascii="仿宋_GB2312" w:hAnsi="宋体" w:eastAsia="仿宋_GB2312" w:cs="宋体"/>
          <w:sz w:val="34"/>
          <w:szCs w:val="34"/>
        </w:rPr>
      </w:pPr>
      <w:r>
        <w:rPr>
          <w:rFonts w:hint="eastAsia" w:ascii="仿宋_GB2312" w:hAnsi="宋体" w:eastAsia="仿宋_GB2312" w:cs="宋体"/>
          <w:sz w:val="34"/>
          <w:szCs w:val="34"/>
        </w:rPr>
        <w:t>1.</w:t>
      </w:r>
      <w:r>
        <w:rPr>
          <w:rFonts w:hint="eastAsia" w:ascii="仿宋_GB2312" w:hAnsi="宋体" w:eastAsia="仿宋_GB2312" w:cs="宋体"/>
          <w:sz w:val="34"/>
          <w:szCs w:val="34"/>
          <w:lang w:val="en-US" w:eastAsia="zh-CN"/>
        </w:rPr>
        <w:t>7</w:t>
      </w:r>
      <w:r>
        <w:rPr>
          <w:rFonts w:hint="eastAsia" w:ascii="仿宋_GB2312" w:hAnsi="宋体" w:eastAsia="仿宋_GB2312" w:cs="宋体"/>
          <w:sz w:val="34"/>
          <w:szCs w:val="34"/>
        </w:rPr>
        <w:t>提供合同设备的现场安装指导、调试、</w:t>
      </w:r>
      <w:r>
        <w:rPr>
          <w:rFonts w:hint="eastAsia" w:ascii="仿宋_GB2312" w:hAnsi="宋体" w:eastAsia="仿宋_GB2312" w:cs="宋体"/>
          <w:sz w:val="34"/>
          <w:szCs w:val="34"/>
          <w:lang w:val="en-US" w:eastAsia="zh-CN"/>
        </w:rPr>
        <w:t>培训</w:t>
      </w:r>
      <w:r>
        <w:rPr>
          <w:rFonts w:hint="eastAsia" w:ascii="仿宋_GB2312" w:hAnsi="宋体" w:eastAsia="仿宋_GB2312" w:cs="宋体"/>
          <w:sz w:val="34"/>
          <w:szCs w:val="34"/>
        </w:rPr>
        <w:t>；</w:t>
      </w:r>
    </w:p>
    <w:p>
      <w:pPr>
        <w:tabs>
          <w:tab w:val="left" w:pos="630"/>
        </w:tabs>
        <w:spacing w:line="600" w:lineRule="exact"/>
        <w:rPr>
          <w:rFonts w:ascii="楷体_GB2312" w:hAnsi="宋体" w:eastAsia="楷体_GB2312" w:cs="宋体"/>
          <w:bCs/>
          <w:sz w:val="34"/>
          <w:szCs w:val="34"/>
        </w:rPr>
      </w:pPr>
      <w:r>
        <w:rPr>
          <w:rFonts w:ascii="楷体_GB2312" w:hAnsi="宋体" w:eastAsia="楷体_GB2312" w:cs="宋体"/>
          <w:bCs/>
          <w:sz w:val="34"/>
          <w:szCs w:val="34"/>
        </w:rPr>
        <w:t>2.</w:t>
      </w:r>
      <w:r>
        <w:rPr>
          <w:rFonts w:hint="eastAsia" w:ascii="楷体_GB2312" w:hAnsi="宋体" w:eastAsia="楷体_GB2312" w:cs="宋体"/>
          <w:bCs/>
          <w:sz w:val="34"/>
          <w:szCs w:val="34"/>
        </w:rPr>
        <w:t>安装地点</w:t>
      </w:r>
    </w:p>
    <w:p>
      <w:pPr>
        <w:tabs>
          <w:tab w:val="left" w:pos="630"/>
        </w:tabs>
        <w:spacing w:line="600" w:lineRule="exact"/>
        <w:rPr>
          <w:rFonts w:ascii="仿宋_GB2312" w:hAnsi="宋体" w:eastAsia="仿宋_GB2312" w:cs="宋体"/>
          <w:bCs/>
          <w:sz w:val="34"/>
          <w:szCs w:val="34"/>
        </w:rPr>
      </w:pPr>
      <w:r>
        <w:rPr>
          <w:rFonts w:hint="eastAsia" w:ascii="仿宋_GB2312" w:hAnsi="宋体" w:eastAsia="仿宋_GB2312" w:cs="宋体"/>
          <w:bCs/>
          <w:sz w:val="34"/>
          <w:szCs w:val="34"/>
          <w:lang w:val="en-US" w:eastAsia="zh-CN"/>
        </w:rPr>
        <w:t>硫酸余热30万原控制室</w:t>
      </w:r>
      <w:r>
        <w:rPr>
          <w:rFonts w:hint="eastAsia" w:ascii="仿宋_GB2312" w:hAnsi="宋体" w:eastAsia="仿宋_GB2312" w:cs="宋体"/>
          <w:bCs/>
          <w:sz w:val="34"/>
          <w:szCs w:val="34"/>
        </w:rPr>
        <w:t>及</w:t>
      </w:r>
      <w:r>
        <w:rPr>
          <w:rFonts w:hint="eastAsia" w:ascii="仿宋_GB2312" w:hAnsi="宋体" w:eastAsia="仿宋_GB2312" w:cs="宋体"/>
          <w:bCs/>
          <w:sz w:val="34"/>
          <w:szCs w:val="34"/>
          <w:lang w:val="en-US" w:eastAsia="zh-CN"/>
        </w:rPr>
        <w:t>30万余热厂房</w:t>
      </w:r>
      <w:r>
        <w:rPr>
          <w:rFonts w:hint="eastAsia" w:ascii="仿宋_GB2312" w:hAnsi="宋体" w:eastAsia="仿宋_GB2312" w:cs="宋体"/>
          <w:sz w:val="34"/>
          <w:szCs w:val="34"/>
        </w:rPr>
        <w:t>现场</w:t>
      </w:r>
      <w:r>
        <w:rPr>
          <w:rFonts w:hint="eastAsia" w:ascii="仿宋_GB2312" w:hAnsi="宋体" w:eastAsia="仿宋_GB2312" w:cs="宋体"/>
          <w:bCs/>
          <w:sz w:val="34"/>
          <w:szCs w:val="34"/>
        </w:rPr>
        <w:t>。</w:t>
      </w:r>
    </w:p>
    <w:p>
      <w:pPr>
        <w:tabs>
          <w:tab w:val="left" w:pos="630"/>
        </w:tabs>
        <w:spacing w:line="600" w:lineRule="exact"/>
        <w:rPr>
          <w:rFonts w:ascii="楷体_GB2312" w:hAnsi="宋体" w:eastAsia="楷体_GB2312" w:cs="宋体"/>
          <w:bCs/>
          <w:sz w:val="34"/>
          <w:szCs w:val="34"/>
        </w:rPr>
      </w:pPr>
      <w:r>
        <w:rPr>
          <w:rFonts w:ascii="楷体_GB2312" w:hAnsi="宋体" w:eastAsia="楷体_GB2312" w:cs="宋体"/>
          <w:bCs/>
          <w:sz w:val="34"/>
          <w:szCs w:val="34"/>
        </w:rPr>
        <w:t>3.</w:t>
      </w:r>
      <w:r>
        <w:rPr>
          <w:rFonts w:hint="eastAsia" w:ascii="楷体_GB2312" w:hAnsi="宋体" w:eastAsia="楷体_GB2312" w:cs="宋体"/>
          <w:bCs/>
          <w:sz w:val="34"/>
          <w:szCs w:val="34"/>
        </w:rPr>
        <w:t>型号数量</w:t>
      </w:r>
    </w:p>
    <w:tbl>
      <w:tblPr>
        <w:tblStyle w:val="33"/>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1440"/>
        <w:gridCol w:w="1260"/>
        <w:gridCol w:w="1260"/>
        <w:gridCol w:w="1080"/>
        <w:gridCol w:w="90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Align w:val="center"/>
          </w:tcPr>
          <w:p>
            <w:pPr>
              <w:spacing w:line="360" w:lineRule="auto"/>
              <w:jc w:val="center"/>
              <w:rPr>
                <w:rFonts w:ascii="宋体" w:hAnsi="宋体" w:cs="Times New Roman"/>
                <w:b/>
                <w:kern w:val="0"/>
                <w:szCs w:val="20"/>
              </w:rPr>
            </w:pPr>
            <w:r>
              <w:rPr>
                <w:rFonts w:hint="eastAsia" w:ascii="宋体" w:hAnsi="宋体" w:cs="Times New Roman"/>
                <w:b/>
                <w:kern w:val="0"/>
                <w:szCs w:val="20"/>
              </w:rPr>
              <w:t>序号</w:t>
            </w:r>
          </w:p>
        </w:tc>
        <w:tc>
          <w:tcPr>
            <w:tcW w:w="1620" w:type="dxa"/>
            <w:vAlign w:val="center"/>
          </w:tcPr>
          <w:p>
            <w:pPr>
              <w:spacing w:line="360" w:lineRule="auto"/>
              <w:jc w:val="center"/>
              <w:rPr>
                <w:rFonts w:ascii="宋体" w:hAnsi="宋体" w:cs="Times New Roman"/>
                <w:b/>
                <w:kern w:val="0"/>
                <w:szCs w:val="20"/>
              </w:rPr>
            </w:pPr>
            <w:r>
              <w:rPr>
                <w:rFonts w:hint="eastAsia" w:ascii="宋体" w:hAnsi="宋体" w:cs="Times New Roman"/>
                <w:b/>
                <w:kern w:val="0"/>
                <w:szCs w:val="20"/>
              </w:rPr>
              <w:t>型式</w:t>
            </w:r>
          </w:p>
        </w:tc>
        <w:tc>
          <w:tcPr>
            <w:tcW w:w="1440" w:type="dxa"/>
            <w:vAlign w:val="center"/>
          </w:tcPr>
          <w:p>
            <w:pPr>
              <w:spacing w:line="360" w:lineRule="auto"/>
              <w:jc w:val="center"/>
              <w:rPr>
                <w:rFonts w:ascii="宋体" w:hAnsi="宋体" w:cs="Times New Roman"/>
                <w:b/>
                <w:kern w:val="0"/>
                <w:szCs w:val="20"/>
              </w:rPr>
            </w:pPr>
            <w:r>
              <w:rPr>
                <w:rFonts w:hint="eastAsia" w:ascii="宋体" w:hAnsi="宋体" w:cs="Times New Roman"/>
                <w:b/>
                <w:kern w:val="0"/>
                <w:szCs w:val="20"/>
              </w:rPr>
              <w:t>型号</w:t>
            </w:r>
          </w:p>
        </w:tc>
        <w:tc>
          <w:tcPr>
            <w:tcW w:w="1260" w:type="dxa"/>
            <w:vAlign w:val="center"/>
          </w:tcPr>
          <w:p>
            <w:pPr>
              <w:spacing w:line="360" w:lineRule="auto"/>
              <w:jc w:val="center"/>
              <w:rPr>
                <w:rFonts w:ascii="宋体" w:hAnsi="宋体" w:cs="Times New Roman"/>
                <w:b/>
                <w:kern w:val="0"/>
                <w:szCs w:val="20"/>
              </w:rPr>
            </w:pPr>
            <w:r>
              <w:rPr>
                <w:rFonts w:hint="eastAsia" w:ascii="宋体" w:hAnsi="宋体" w:cs="Times New Roman"/>
                <w:b/>
                <w:kern w:val="0"/>
                <w:szCs w:val="20"/>
              </w:rPr>
              <w:t>额定电压</w:t>
            </w:r>
          </w:p>
          <w:p>
            <w:pPr>
              <w:spacing w:line="360" w:lineRule="auto"/>
              <w:jc w:val="center"/>
              <w:rPr>
                <w:rFonts w:ascii="宋体" w:hAnsi="宋体" w:cs="Times New Roman"/>
                <w:b/>
                <w:kern w:val="0"/>
                <w:szCs w:val="20"/>
              </w:rPr>
            </w:pPr>
            <w:r>
              <w:rPr>
                <w:rFonts w:ascii="宋体" w:hAnsi="宋体" w:cs="Times New Roman"/>
                <w:b/>
                <w:kern w:val="0"/>
                <w:szCs w:val="20"/>
              </w:rPr>
              <w:t>(kV)</w:t>
            </w:r>
          </w:p>
        </w:tc>
        <w:tc>
          <w:tcPr>
            <w:tcW w:w="1260" w:type="dxa"/>
            <w:vAlign w:val="center"/>
          </w:tcPr>
          <w:p>
            <w:pPr>
              <w:spacing w:line="360" w:lineRule="auto"/>
              <w:jc w:val="center"/>
              <w:rPr>
                <w:rFonts w:ascii="宋体" w:hAnsi="宋体" w:cs="Times New Roman"/>
                <w:b/>
                <w:kern w:val="0"/>
                <w:szCs w:val="20"/>
              </w:rPr>
            </w:pPr>
            <w:r>
              <w:rPr>
                <w:rFonts w:hint="eastAsia" w:ascii="宋体" w:hAnsi="宋体" w:cs="Times New Roman"/>
                <w:b/>
                <w:kern w:val="0"/>
                <w:szCs w:val="20"/>
              </w:rPr>
              <w:t>额定电流</w:t>
            </w:r>
          </w:p>
          <w:p>
            <w:pPr>
              <w:spacing w:line="360" w:lineRule="auto"/>
              <w:jc w:val="center"/>
              <w:rPr>
                <w:rFonts w:ascii="宋体" w:hAnsi="宋体" w:cs="Times New Roman"/>
                <w:b/>
                <w:kern w:val="0"/>
                <w:szCs w:val="20"/>
              </w:rPr>
            </w:pPr>
            <w:r>
              <w:rPr>
                <w:rFonts w:ascii="宋体" w:hAnsi="宋体" w:cs="Times New Roman"/>
                <w:b/>
                <w:kern w:val="0"/>
                <w:szCs w:val="20"/>
              </w:rPr>
              <w:t>(A)</w:t>
            </w:r>
          </w:p>
        </w:tc>
        <w:tc>
          <w:tcPr>
            <w:tcW w:w="1080" w:type="dxa"/>
            <w:vAlign w:val="center"/>
          </w:tcPr>
          <w:p>
            <w:pPr>
              <w:spacing w:line="360" w:lineRule="auto"/>
              <w:jc w:val="center"/>
              <w:rPr>
                <w:rFonts w:ascii="宋体" w:hAnsi="宋体" w:cs="Times New Roman"/>
                <w:b/>
                <w:kern w:val="0"/>
                <w:szCs w:val="20"/>
              </w:rPr>
            </w:pPr>
            <w:r>
              <w:rPr>
                <w:rFonts w:hint="eastAsia" w:ascii="宋体" w:hAnsi="宋体" w:cs="Times New Roman"/>
                <w:b/>
                <w:kern w:val="0"/>
                <w:szCs w:val="20"/>
              </w:rPr>
              <w:t>单位</w:t>
            </w:r>
          </w:p>
        </w:tc>
        <w:tc>
          <w:tcPr>
            <w:tcW w:w="900" w:type="dxa"/>
            <w:vAlign w:val="center"/>
          </w:tcPr>
          <w:p>
            <w:pPr>
              <w:spacing w:line="360" w:lineRule="auto"/>
              <w:jc w:val="center"/>
              <w:rPr>
                <w:rFonts w:ascii="宋体" w:hAnsi="宋体" w:cs="Times New Roman"/>
                <w:b/>
                <w:kern w:val="0"/>
                <w:szCs w:val="20"/>
              </w:rPr>
            </w:pPr>
            <w:r>
              <w:rPr>
                <w:rFonts w:hint="eastAsia" w:ascii="宋体" w:hAnsi="宋体" w:cs="Times New Roman"/>
                <w:b/>
                <w:kern w:val="0"/>
                <w:szCs w:val="20"/>
              </w:rPr>
              <w:t>数量</w:t>
            </w:r>
          </w:p>
        </w:tc>
        <w:tc>
          <w:tcPr>
            <w:tcW w:w="720" w:type="dxa"/>
            <w:vAlign w:val="center"/>
          </w:tcPr>
          <w:p>
            <w:pPr>
              <w:spacing w:line="360" w:lineRule="auto"/>
              <w:jc w:val="center"/>
              <w:rPr>
                <w:rFonts w:ascii="宋体" w:hAnsi="宋体" w:cs="Times New Roman"/>
                <w:b/>
                <w:kern w:val="0"/>
                <w:szCs w:val="20"/>
              </w:rPr>
            </w:pPr>
            <w:r>
              <w:rPr>
                <w:rFonts w:hint="eastAsia" w:ascii="宋体" w:hAnsi="宋体" w:cs="Times New Roman"/>
                <w:b/>
                <w:kern w:val="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tcPr>
          <w:p>
            <w:pPr>
              <w:spacing w:line="360" w:lineRule="auto"/>
              <w:jc w:val="center"/>
              <w:rPr>
                <w:rFonts w:ascii="宋体" w:hAnsi="宋体" w:cs="Times New Roman"/>
                <w:kern w:val="0"/>
                <w:szCs w:val="20"/>
              </w:rPr>
            </w:pPr>
            <w:r>
              <w:rPr>
                <w:rFonts w:ascii="宋体" w:hAnsi="宋体" w:cs="Times New Roman"/>
                <w:kern w:val="0"/>
                <w:szCs w:val="20"/>
              </w:rPr>
              <w:t>1</w:t>
            </w:r>
          </w:p>
        </w:tc>
        <w:tc>
          <w:tcPr>
            <w:tcW w:w="1620" w:type="dxa"/>
            <w:vAlign w:val="center"/>
          </w:tcPr>
          <w:p>
            <w:pPr>
              <w:adjustRightInd w:val="0"/>
              <w:spacing w:line="360" w:lineRule="auto"/>
              <w:textAlignment w:val="baseline"/>
              <w:rPr>
                <w:rFonts w:ascii="宋体" w:hAnsi="宋体" w:cs="Times New Roman"/>
                <w:kern w:val="0"/>
                <w:szCs w:val="20"/>
              </w:rPr>
            </w:pPr>
            <w:r>
              <w:rPr>
                <w:rFonts w:hint="eastAsia" w:ascii="宋体" w:hAnsi="宋体" w:cs="Times New Roman"/>
                <w:kern w:val="0"/>
                <w:szCs w:val="20"/>
              </w:rPr>
              <w:t>高压变频调速装置</w:t>
            </w:r>
          </w:p>
        </w:tc>
        <w:tc>
          <w:tcPr>
            <w:tcW w:w="1440" w:type="dxa"/>
          </w:tcPr>
          <w:p>
            <w:pPr>
              <w:spacing w:line="360" w:lineRule="auto"/>
              <w:jc w:val="center"/>
              <w:rPr>
                <w:rFonts w:ascii="宋体" w:hAnsi="宋体" w:cs="Times New Roman"/>
                <w:kern w:val="0"/>
                <w:szCs w:val="20"/>
              </w:rPr>
            </w:pPr>
            <w:r>
              <w:rPr>
                <w:rFonts w:hint="eastAsia" w:ascii="宋体" w:hAnsi="宋体" w:cs="Times New Roman"/>
                <w:kern w:val="0"/>
                <w:szCs w:val="20"/>
              </w:rPr>
              <w:t>高-高方式、</w:t>
            </w:r>
          </w:p>
          <w:p>
            <w:pPr>
              <w:spacing w:line="360" w:lineRule="auto"/>
              <w:jc w:val="center"/>
              <w:rPr>
                <w:rFonts w:ascii="宋体" w:hAnsi="宋体" w:cs="Times New Roman"/>
                <w:kern w:val="0"/>
                <w:szCs w:val="20"/>
              </w:rPr>
            </w:pPr>
            <w:r>
              <w:rPr>
                <w:rFonts w:hint="eastAsia" w:ascii="宋体" w:hAnsi="宋体" w:cs="Times New Roman"/>
                <w:kern w:val="0"/>
                <w:szCs w:val="20"/>
              </w:rPr>
              <w:t>单元串联型、交直交</w:t>
            </w:r>
          </w:p>
        </w:tc>
        <w:tc>
          <w:tcPr>
            <w:tcW w:w="1260" w:type="dxa"/>
          </w:tcPr>
          <w:p>
            <w:pPr>
              <w:spacing w:line="360" w:lineRule="auto"/>
              <w:jc w:val="center"/>
              <w:rPr>
                <w:rFonts w:ascii="宋体" w:hAnsi="宋体" w:cs="Times New Roman"/>
                <w:kern w:val="0"/>
                <w:position w:val="-40"/>
                <w:szCs w:val="20"/>
              </w:rPr>
            </w:pPr>
            <w:r>
              <w:rPr>
                <w:rFonts w:hint="eastAsia" w:ascii="宋体" w:hAnsi="宋体" w:cs="Times New Roman"/>
                <w:kern w:val="0"/>
                <w:position w:val="-40"/>
                <w:szCs w:val="20"/>
              </w:rPr>
              <w:t>6</w:t>
            </w:r>
          </w:p>
        </w:tc>
        <w:tc>
          <w:tcPr>
            <w:tcW w:w="1260" w:type="dxa"/>
          </w:tcPr>
          <w:p>
            <w:pPr>
              <w:spacing w:line="360" w:lineRule="auto"/>
              <w:jc w:val="center"/>
              <w:rPr>
                <w:rFonts w:hint="default" w:ascii="宋体" w:hAnsi="宋体" w:eastAsia="宋体" w:cs="Times New Roman"/>
                <w:kern w:val="0"/>
                <w:position w:val="-40"/>
                <w:szCs w:val="20"/>
                <w:lang w:val="en-US" w:eastAsia="zh-CN"/>
              </w:rPr>
            </w:pPr>
            <w:r>
              <w:rPr>
                <w:rFonts w:hint="eastAsia" w:ascii="宋体" w:hAnsi="宋体" w:cs="宋体"/>
                <w:kern w:val="0"/>
                <w:position w:val="-40"/>
                <w:szCs w:val="20"/>
              </w:rPr>
              <w:t>&gt;</w:t>
            </w:r>
            <w:r>
              <w:rPr>
                <w:rFonts w:hint="eastAsia" w:ascii="宋体" w:hAnsi="宋体" w:cs="宋体"/>
                <w:kern w:val="0"/>
                <w:position w:val="-40"/>
                <w:szCs w:val="20"/>
                <w:lang w:val="en-US" w:eastAsia="zh-CN"/>
              </w:rPr>
              <w:t>25</w:t>
            </w:r>
          </w:p>
        </w:tc>
        <w:tc>
          <w:tcPr>
            <w:tcW w:w="1080" w:type="dxa"/>
          </w:tcPr>
          <w:p>
            <w:pPr>
              <w:spacing w:line="360" w:lineRule="auto"/>
              <w:jc w:val="center"/>
              <w:rPr>
                <w:rFonts w:ascii="宋体" w:hAnsi="宋体" w:cs="Times New Roman"/>
                <w:kern w:val="0"/>
                <w:position w:val="-40"/>
                <w:szCs w:val="20"/>
              </w:rPr>
            </w:pPr>
            <w:r>
              <w:rPr>
                <w:rFonts w:hint="eastAsia" w:ascii="宋体" w:hAnsi="宋体" w:cs="Times New Roman"/>
                <w:kern w:val="0"/>
                <w:position w:val="-40"/>
                <w:szCs w:val="20"/>
              </w:rPr>
              <w:t>套</w:t>
            </w:r>
          </w:p>
        </w:tc>
        <w:tc>
          <w:tcPr>
            <w:tcW w:w="900" w:type="dxa"/>
          </w:tcPr>
          <w:p>
            <w:pPr>
              <w:spacing w:line="360" w:lineRule="auto"/>
              <w:jc w:val="center"/>
              <w:rPr>
                <w:rFonts w:ascii="宋体" w:hAnsi="宋体" w:cs="Times New Roman"/>
                <w:kern w:val="0"/>
                <w:position w:val="-40"/>
                <w:szCs w:val="20"/>
              </w:rPr>
            </w:pPr>
            <w:r>
              <w:rPr>
                <w:rFonts w:hint="eastAsia" w:ascii="宋体" w:hAnsi="宋体" w:cs="Times New Roman"/>
                <w:kern w:val="0"/>
                <w:position w:val="-40"/>
                <w:szCs w:val="20"/>
              </w:rPr>
              <w:t>2</w:t>
            </w:r>
          </w:p>
        </w:tc>
        <w:tc>
          <w:tcPr>
            <w:tcW w:w="720" w:type="dxa"/>
          </w:tcPr>
          <w:p>
            <w:pPr>
              <w:spacing w:line="360" w:lineRule="auto"/>
              <w:jc w:val="left"/>
              <w:rPr>
                <w:rFonts w:ascii="宋体" w:hAnsi="宋体" w:cs="Times New Roman"/>
                <w:kern w:val="0"/>
                <w:szCs w:val="20"/>
              </w:rPr>
            </w:pPr>
          </w:p>
          <w:p>
            <w:pPr>
              <w:spacing w:line="360" w:lineRule="auto"/>
              <w:jc w:val="left"/>
              <w:rPr>
                <w:rFonts w:ascii="宋体" w:hAnsi="宋体" w:cs="Times New Roman"/>
                <w:kern w:val="0"/>
                <w:szCs w:val="20"/>
              </w:rPr>
            </w:pPr>
          </w:p>
          <w:p>
            <w:pPr>
              <w:spacing w:line="360" w:lineRule="auto"/>
              <w:jc w:val="left"/>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tcPr>
          <w:p>
            <w:pPr>
              <w:spacing w:line="360" w:lineRule="auto"/>
              <w:jc w:val="center"/>
              <w:rPr>
                <w:rFonts w:ascii="宋体" w:hAnsi="宋体" w:cs="Times New Roman"/>
                <w:color w:val="000000" w:themeColor="text1"/>
                <w:kern w:val="0"/>
                <w:szCs w:val="20"/>
              </w:rPr>
            </w:pPr>
            <w:r>
              <w:rPr>
                <w:rFonts w:hint="eastAsia" w:ascii="宋体" w:hAnsi="宋体" w:cs="Times New Roman"/>
                <w:color w:val="000000" w:themeColor="text1"/>
                <w:kern w:val="0"/>
                <w:szCs w:val="20"/>
              </w:rPr>
              <w:t>2</w:t>
            </w:r>
          </w:p>
        </w:tc>
        <w:tc>
          <w:tcPr>
            <w:tcW w:w="1620" w:type="dxa"/>
            <w:vAlign w:val="center"/>
          </w:tcPr>
          <w:p>
            <w:pPr>
              <w:adjustRightInd w:val="0"/>
              <w:spacing w:line="360" w:lineRule="auto"/>
              <w:textAlignment w:val="baseline"/>
              <w:rPr>
                <w:rFonts w:ascii="宋体" w:hAnsi="宋体" w:cs="Times New Roman"/>
                <w:color w:val="000000" w:themeColor="text1"/>
                <w:kern w:val="0"/>
                <w:szCs w:val="20"/>
              </w:rPr>
            </w:pPr>
            <w:r>
              <w:rPr>
                <w:rFonts w:hint="eastAsia" w:ascii="宋体" w:hAnsi="宋体" w:cs="Times New Roman"/>
                <w:color w:val="000000" w:themeColor="text1"/>
                <w:kern w:val="0"/>
                <w:szCs w:val="20"/>
              </w:rPr>
              <w:t>手</w:t>
            </w:r>
            <w:r>
              <w:rPr>
                <w:rFonts w:hint="eastAsia" w:ascii="宋体" w:hAnsi="宋体" w:cs="Times New Roman"/>
                <w:color w:val="000000" w:themeColor="text1"/>
                <w:kern w:val="0"/>
                <w:szCs w:val="20"/>
                <w:lang w:val="en-US" w:eastAsia="zh-CN"/>
              </w:rPr>
              <w:t>自</w:t>
            </w:r>
            <w:r>
              <w:rPr>
                <w:rFonts w:hint="eastAsia" w:ascii="宋体" w:hAnsi="宋体" w:cs="Times New Roman"/>
                <w:color w:val="000000" w:themeColor="text1"/>
                <w:kern w:val="0"/>
                <w:szCs w:val="20"/>
              </w:rPr>
              <w:t>动旁路柜</w:t>
            </w:r>
          </w:p>
        </w:tc>
        <w:tc>
          <w:tcPr>
            <w:tcW w:w="1440" w:type="dxa"/>
          </w:tcPr>
          <w:p>
            <w:pPr>
              <w:spacing w:line="360" w:lineRule="auto"/>
              <w:jc w:val="center"/>
              <w:rPr>
                <w:rFonts w:ascii="宋体" w:hAnsi="宋体" w:cs="Times New Roman"/>
                <w:color w:val="000000" w:themeColor="text1"/>
                <w:kern w:val="0"/>
                <w:szCs w:val="20"/>
              </w:rPr>
            </w:pPr>
            <w:r>
              <w:rPr>
                <w:rFonts w:hint="eastAsia" w:ascii="宋体" w:hAnsi="宋体" w:cs="Times New Roman"/>
                <w:color w:val="000000" w:themeColor="text1"/>
                <w:kern w:val="0"/>
                <w:szCs w:val="20"/>
              </w:rPr>
              <w:t>户内</w:t>
            </w:r>
          </w:p>
        </w:tc>
        <w:tc>
          <w:tcPr>
            <w:tcW w:w="1260" w:type="dxa"/>
          </w:tcPr>
          <w:p>
            <w:pPr>
              <w:spacing w:line="360" w:lineRule="auto"/>
              <w:jc w:val="center"/>
              <w:rPr>
                <w:rFonts w:ascii="宋体" w:hAnsi="宋体" w:cs="Times New Roman"/>
                <w:color w:val="000000" w:themeColor="text1"/>
                <w:kern w:val="0"/>
                <w:position w:val="-40"/>
                <w:szCs w:val="20"/>
              </w:rPr>
            </w:pPr>
            <w:r>
              <w:rPr>
                <w:rFonts w:hint="eastAsia" w:ascii="宋体" w:hAnsi="宋体" w:cs="Times New Roman"/>
                <w:color w:val="000000" w:themeColor="text1"/>
                <w:kern w:val="0"/>
                <w:position w:val="-40"/>
                <w:szCs w:val="20"/>
              </w:rPr>
              <w:t>6</w:t>
            </w:r>
          </w:p>
        </w:tc>
        <w:tc>
          <w:tcPr>
            <w:tcW w:w="1260" w:type="dxa"/>
          </w:tcPr>
          <w:p>
            <w:pPr>
              <w:spacing w:line="360" w:lineRule="auto"/>
              <w:jc w:val="center"/>
              <w:rPr>
                <w:rFonts w:ascii="宋体" w:hAnsi="宋体" w:cs="Times New Roman"/>
                <w:color w:val="000000" w:themeColor="text1"/>
                <w:kern w:val="0"/>
                <w:position w:val="-40"/>
                <w:szCs w:val="20"/>
              </w:rPr>
            </w:pPr>
            <w:r>
              <w:rPr>
                <w:rFonts w:hint="eastAsia" w:ascii="宋体" w:hAnsi="宋体" w:cs="Times New Roman"/>
                <w:color w:val="000000" w:themeColor="text1"/>
                <w:kern w:val="0"/>
                <w:position w:val="-40"/>
                <w:szCs w:val="20"/>
              </w:rPr>
              <w:t>400</w:t>
            </w:r>
          </w:p>
        </w:tc>
        <w:tc>
          <w:tcPr>
            <w:tcW w:w="1080" w:type="dxa"/>
          </w:tcPr>
          <w:p>
            <w:pPr>
              <w:spacing w:line="360" w:lineRule="auto"/>
              <w:jc w:val="center"/>
              <w:rPr>
                <w:rFonts w:ascii="宋体" w:hAnsi="宋体" w:cs="Times New Roman"/>
                <w:color w:val="000000" w:themeColor="text1"/>
                <w:kern w:val="0"/>
                <w:position w:val="-40"/>
                <w:szCs w:val="20"/>
              </w:rPr>
            </w:pPr>
            <w:r>
              <w:rPr>
                <w:rFonts w:hint="eastAsia" w:ascii="宋体" w:hAnsi="宋体" w:cs="Times New Roman"/>
                <w:color w:val="000000" w:themeColor="text1"/>
                <w:kern w:val="0"/>
                <w:position w:val="-40"/>
                <w:szCs w:val="20"/>
              </w:rPr>
              <w:t>套</w:t>
            </w:r>
          </w:p>
        </w:tc>
        <w:tc>
          <w:tcPr>
            <w:tcW w:w="900" w:type="dxa"/>
          </w:tcPr>
          <w:p>
            <w:pPr>
              <w:spacing w:line="360" w:lineRule="auto"/>
              <w:jc w:val="center"/>
              <w:rPr>
                <w:rFonts w:ascii="宋体" w:hAnsi="宋体" w:cs="Times New Roman"/>
                <w:color w:val="000000" w:themeColor="text1"/>
                <w:kern w:val="0"/>
                <w:position w:val="-40"/>
                <w:szCs w:val="20"/>
              </w:rPr>
            </w:pPr>
            <w:r>
              <w:rPr>
                <w:rFonts w:hint="eastAsia" w:ascii="宋体" w:hAnsi="宋体" w:cs="Times New Roman"/>
                <w:color w:val="000000" w:themeColor="text1"/>
                <w:kern w:val="0"/>
                <w:position w:val="-40"/>
                <w:szCs w:val="20"/>
              </w:rPr>
              <w:t>2</w:t>
            </w:r>
          </w:p>
        </w:tc>
        <w:tc>
          <w:tcPr>
            <w:tcW w:w="720" w:type="dxa"/>
          </w:tcPr>
          <w:p>
            <w:pPr>
              <w:spacing w:line="360" w:lineRule="auto"/>
              <w:jc w:val="left"/>
              <w:rPr>
                <w:rFonts w:ascii="宋体" w:hAnsi="宋体" w:cs="Times New Roman"/>
                <w:color w:val="000000" w:themeColor="text1"/>
                <w:kern w:val="0"/>
                <w:szCs w:val="20"/>
              </w:rPr>
            </w:pPr>
          </w:p>
        </w:tc>
      </w:tr>
    </w:tbl>
    <w:p>
      <w:pPr>
        <w:keepNext w:val="0"/>
        <w:keepLines w:val="0"/>
        <w:widowControl/>
        <w:suppressLineNumbers w:val="0"/>
        <w:jc w:val="left"/>
        <w:rPr>
          <w:rFonts w:hint="default" w:eastAsia="宋体"/>
          <w:lang w:val="en-US" w:eastAsia="zh-CN"/>
        </w:rPr>
      </w:pPr>
      <w:r>
        <w:rPr>
          <w:rFonts w:hint="eastAsia" w:ascii="宋体" w:hAnsi="宋体" w:cs="Times New Roman"/>
          <w:kern w:val="0"/>
          <w:szCs w:val="20"/>
        </w:rPr>
        <w:t>变频器品牌：富士FRN46-6FA-60560-0610A、</w:t>
      </w:r>
      <w:r>
        <w:rPr>
          <w:rFonts w:hint="eastAsia" w:ascii="宋体" w:hAnsi="宋体" w:cs="Times New Roman"/>
          <w:kern w:val="0"/>
          <w:szCs w:val="20"/>
          <w:lang w:val="en-US" w:eastAsia="zh-CN"/>
        </w:rPr>
        <w:t>新风光JD-BP37-220FB1M</w:t>
      </w:r>
      <w:r>
        <w:rPr>
          <w:rFonts w:hint="eastAsia" w:ascii="宋体" w:hAnsi="宋体" w:cs="Times New Roman"/>
          <w:kern w:val="0"/>
          <w:szCs w:val="20"/>
        </w:rPr>
        <w:t>、尼德科CTNE8000A-0630-06K-MS、</w:t>
      </w:r>
      <w:r>
        <w:rPr>
          <w:rFonts w:hint="eastAsia" w:ascii="宋体" w:hAnsi="宋体" w:cs="Times New Roman"/>
          <w:kern w:val="0"/>
          <w:szCs w:val="20"/>
          <w:lang w:val="en-US" w:eastAsia="zh-CN"/>
        </w:rPr>
        <w:t>汇川</w:t>
      </w:r>
      <w:r>
        <w:rPr>
          <w:rFonts w:ascii="Calibri" w:hAnsi="Calibri" w:eastAsia="宋体" w:cs="Calibri"/>
          <w:color w:val="000000"/>
          <w:kern w:val="0"/>
          <w:sz w:val="21"/>
          <w:szCs w:val="21"/>
          <w:lang w:val="en-US" w:eastAsia="zh-CN" w:bidi="ar"/>
        </w:rPr>
        <w:t>HD90T-F060/315-DB</w:t>
      </w:r>
      <w:r>
        <w:rPr>
          <w:rFonts w:hint="eastAsia" w:ascii="宋体" w:hAnsi="宋体" w:cs="Times New Roman"/>
          <w:kern w:val="0"/>
          <w:szCs w:val="20"/>
        </w:rPr>
        <w:t>、</w:t>
      </w:r>
      <w:r>
        <w:rPr>
          <w:rFonts w:hint="eastAsia" w:ascii="宋体" w:hAnsi="宋体" w:cs="Times New Roman"/>
          <w:kern w:val="0"/>
          <w:szCs w:val="20"/>
          <w:lang w:val="en-US" w:eastAsia="zh-CN"/>
        </w:rPr>
        <w:t>广州智光Zinvert-AT6H400/06B</w:t>
      </w:r>
    </w:p>
    <w:p>
      <w:pPr>
        <w:kinsoku w:val="0"/>
        <w:overflowPunct w:val="0"/>
        <w:autoSpaceDE w:val="0"/>
        <w:rPr>
          <w:rFonts w:ascii="宋体" w:hAnsi="宋体" w:cs="Times New Roman"/>
          <w:kern w:val="0"/>
          <w:szCs w:val="20"/>
        </w:rPr>
      </w:pPr>
    </w:p>
    <w:p>
      <w:pPr>
        <w:spacing w:line="360" w:lineRule="auto"/>
        <w:rPr>
          <w:rFonts w:ascii="Times New Roman" w:hAnsi="Times New Roman" w:cs="Times New Roman"/>
          <w:color w:val="FF0000"/>
          <w:szCs w:val="20"/>
        </w:rPr>
      </w:pPr>
      <w:r>
        <w:rPr>
          <w:rFonts w:hint="eastAsia" w:ascii="宋体" w:hAnsi="宋体" w:cs="Times New Roman"/>
          <w:kern w:val="0"/>
          <w:szCs w:val="20"/>
        </w:rPr>
        <w:t>主要元器件一览表：</w:t>
      </w:r>
    </w:p>
    <w:tbl>
      <w:tblPr>
        <w:tblStyle w:val="33"/>
        <w:tblpPr w:leftFromText="180" w:rightFromText="180" w:vertAnchor="text" w:horzAnchor="margin" w:tblpY="265"/>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6"/>
        <w:gridCol w:w="1722"/>
        <w:gridCol w:w="2935"/>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rPr>
        <w:tc>
          <w:tcPr>
            <w:tcW w:w="696"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序号</w:t>
            </w:r>
          </w:p>
        </w:tc>
        <w:tc>
          <w:tcPr>
            <w:tcW w:w="1722"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名   称</w:t>
            </w:r>
          </w:p>
        </w:tc>
        <w:tc>
          <w:tcPr>
            <w:tcW w:w="2935"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制造厂家</w:t>
            </w:r>
          </w:p>
        </w:tc>
        <w:tc>
          <w:tcPr>
            <w:tcW w:w="3119" w:type="dxa"/>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trPr>
        <w:tc>
          <w:tcPr>
            <w:tcW w:w="696" w:type="dxa"/>
            <w:vMerge w:val="restart"/>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1</w:t>
            </w:r>
          </w:p>
        </w:tc>
        <w:tc>
          <w:tcPr>
            <w:tcW w:w="1722" w:type="dxa"/>
            <w:vMerge w:val="restart"/>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IGBT</w:t>
            </w:r>
          </w:p>
        </w:tc>
        <w:tc>
          <w:tcPr>
            <w:tcW w:w="2935"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德国 INFINEON、日本 FUJI、</w:t>
            </w:r>
          </w:p>
        </w:tc>
        <w:tc>
          <w:tcPr>
            <w:tcW w:w="3119" w:type="dxa"/>
          </w:tcPr>
          <w:p>
            <w:pPr>
              <w:autoSpaceDN w:val="0"/>
              <w:spacing w:line="360" w:lineRule="auto"/>
              <w:jc w:val="center"/>
              <w:textAlignment w:val="center"/>
              <w:rPr>
                <w:rFonts w:ascii="宋体" w:hAnsi="宋体"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trPr>
        <w:tc>
          <w:tcPr>
            <w:tcW w:w="696" w:type="dxa"/>
            <w:vMerge w:val="continue"/>
            <w:vAlign w:val="center"/>
          </w:tcPr>
          <w:p>
            <w:pPr>
              <w:autoSpaceDN w:val="0"/>
              <w:spacing w:line="360" w:lineRule="auto"/>
              <w:jc w:val="center"/>
              <w:textAlignment w:val="center"/>
              <w:rPr>
                <w:rFonts w:ascii="宋体" w:hAnsi="宋体" w:cs="Times New Roman"/>
                <w:szCs w:val="20"/>
              </w:rPr>
            </w:pPr>
          </w:p>
        </w:tc>
        <w:tc>
          <w:tcPr>
            <w:tcW w:w="1722" w:type="dxa"/>
            <w:vMerge w:val="continue"/>
            <w:vAlign w:val="center"/>
          </w:tcPr>
          <w:p>
            <w:pPr>
              <w:autoSpaceDN w:val="0"/>
              <w:spacing w:line="360" w:lineRule="auto"/>
              <w:jc w:val="center"/>
              <w:textAlignment w:val="center"/>
              <w:rPr>
                <w:rFonts w:ascii="宋体" w:hAnsi="宋体" w:cs="Times New Roman"/>
                <w:szCs w:val="20"/>
              </w:rPr>
            </w:pPr>
          </w:p>
        </w:tc>
        <w:tc>
          <w:tcPr>
            <w:tcW w:w="2935" w:type="dxa"/>
            <w:vAlign w:val="center"/>
          </w:tcPr>
          <w:p>
            <w:pPr>
              <w:keepNext w:val="0"/>
              <w:keepLines w:val="0"/>
              <w:widowControl/>
              <w:suppressLineNumbers w:val="0"/>
              <w:jc w:val="left"/>
              <w:rPr>
                <w:rFonts w:ascii="宋体" w:hAnsi="宋体" w:cs="Times New Roman"/>
                <w:szCs w:val="20"/>
              </w:rPr>
            </w:pPr>
            <w:r>
              <w:rPr>
                <w:rFonts w:hint="eastAsia" w:ascii="宋体" w:hAnsi="宋体" w:cs="Times New Roman"/>
                <w:szCs w:val="20"/>
              </w:rPr>
              <w:t>ABB chip</w:t>
            </w:r>
            <w:r>
              <w:rPr>
                <w:rFonts w:hint="eastAsia" w:ascii="宋体" w:hAnsi="宋体" w:eastAsia="宋体" w:cs="宋体"/>
                <w:color w:val="auto"/>
                <w:kern w:val="0"/>
                <w:sz w:val="24"/>
                <w:szCs w:val="24"/>
                <w:lang w:val="en-US" w:eastAsia="zh-CN" w:bidi="ar"/>
              </w:rPr>
              <w:t>斯达</w:t>
            </w:r>
          </w:p>
        </w:tc>
        <w:tc>
          <w:tcPr>
            <w:tcW w:w="3119" w:type="dxa"/>
          </w:tcPr>
          <w:p>
            <w:pPr>
              <w:autoSpaceDN w:val="0"/>
              <w:spacing w:line="360" w:lineRule="auto"/>
              <w:jc w:val="center"/>
              <w:textAlignment w:val="center"/>
              <w:rPr>
                <w:rFonts w:ascii="宋体" w:hAnsi="宋体"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6" w:hRule="atLeast"/>
        </w:trPr>
        <w:tc>
          <w:tcPr>
            <w:tcW w:w="696" w:type="dxa"/>
            <w:vMerge w:val="restart"/>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2</w:t>
            </w:r>
          </w:p>
        </w:tc>
        <w:tc>
          <w:tcPr>
            <w:tcW w:w="1722" w:type="dxa"/>
            <w:vMerge w:val="restart"/>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电容</w:t>
            </w:r>
          </w:p>
        </w:tc>
        <w:tc>
          <w:tcPr>
            <w:tcW w:w="2935"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 xml:space="preserve">德国EPCOS、 </w:t>
            </w:r>
          </w:p>
        </w:tc>
        <w:tc>
          <w:tcPr>
            <w:tcW w:w="3119" w:type="dxa"/>
          </w:tcPr>
          <w:p>
            <w:pPr>
              <w:autoSpaceDN w:val="0"/>
              <w:spacing w:line="360" w:lineRule="auto"/>
              <w:jc w:val="center"/>
              <w:textAlignment w:val="center"/>
              <w:rPr>
                <w:rFonts w:ascii="宋体" w:hAnsi="宋体"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696" w:type="dxa"/>
            <w:vMerge w:val="continue"/>
            <w:vAlign w:val="center"/>
          </w:tcPr>
          <w:p>
            <w:pPr>
              <w:autoSpaceDN w:val="0"/>
              <w:spacing w:line="360" w:lineRule="auto"/>
              <w:jc w:val="center"/>
              <w:textAlignment w:val="center"/>
              <w:rPr>
                <w:rFonts w:ascii="宋体" w:hAnsi="宋体" w:cs="Times New Roman"/>
                <w:szCs w:val="20"/>
              </w:rPr>
            </w:pPr>
          </w:p>
        </w:tc>
        <w:tc>
          <w:tcPr>
            <w:tcW w:w="1722" w:type="dxa"/>
            <w:vMerge w:val="continue"/>
            <w:vAlign w:val="center"/>
          </w:tcPr>
          <w:p>
            <w:pPr>
              <w:autoSpaceDN w:val="0"/>
              <w:spacing w:line="360" w:lineRule="auto"/>
              <w:jc w:val="center"/>
              <w:textAlignment w:val="center"/>
              <w:rPr>
                <w:rFonts w:ascii="宋体" w:hAnsi="宋体" w:cs="Times New Roman"/>
                <w:szCs w:val="20"/>
              </w:rPr>
            </w:pPr>
          </w:p>
        </w:tc>
        <w:tc>
          <w:tcPr>
            <w:tcW w:w="2935"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 xml:space="preserve">日本NCC </w:t>
            </w:r>
          </w:p>
        </w:tc>
        <w:tc>
          <w:tcPr>
            <w:tcW w:w="3119" w:type="dxa"/>
          </w:tcPr>
          <w:p>
            <w:pPr>
              <w:autoSpaceDN w:val="0"/>
              <w:spacing w:line="360" w:lineRule="auto"/>
              <w:jc w:val="center"/>
              <w:textAlignment w:val="center"/>
              <w:rPr>
                <w:rFonts w:ascii="宋体" w:hAnsi="宋体"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696" w:type="dxa"/>
            <w:vMerge w:val="continue"/>
            <w:vAlign w:val="center"/>
          </w:tcPr>
          <w:p>
            <w:pPr>
              <w:autoSpaceDN w:val="0"/>
              <w:spacing w:line="360" w:lineRule="auto"/>
              <w:jc w:val="center"/>
              <w:textAlignment w:val="center"/>
              <w:rPr>
                <w:rFonts w:ascii="宋体" w:hAnsi="宋体" w:cs="Times New Roman"/>
                <w:szCs w:val="20"/>
              </w:rPr>
            </w:pPr>
          </w:p>
        </w:tc>
        <w:tc>
          <w:tcPr>
            <w:tcW w:w="1722" w:type="dxa"/>
            <w:vMerge w:val="continue"/>
            <w:vAlign w:val="center"/>
          </w:tcPr>
          <w:p>
            <w:pPr>
              <w:autoSpaceDN w:val="0"/>
              <w:spacing w:line="360" w:lineRule="auto"/>
              <w:jc w:val="center"/>
              <w:textAlignment w:val="center"/>
              <w:rPr>
                <w:rFonts w:ascii="宋体" w:hAnsi="宋体" w:cs="Times New Roman"/>
                <w:szCs w:val="20"/>
              </w:rPr>
            </w:pPr>
          </w:p>
        </w:tc>
        <w:tc>
          <w:tcPr>
            <w:tcW w:w="2935" w:type="dxa"/>
            <w:vAlign w:val="center"/>
          </w:tcPr>
          <w:p>
            <w:pPr>
              <w:keepNext w:val="0"/>
              <w:keepLines w:val="0"/>
              <w:widowControl/>
              <w:suppressLineNumbers w:val="0"/>
              <w:ind w:firstLine="960" w:firstLineChars="400"/>
              <w:jc w:val="left"/>
              <w:rPr>
                <w:rFonts w:ascii="宋体" w:hAnsi="宋体" w:cs="Times New Roman"/>
                <w:szCs w:val="20"/>
              </w:rPr>
            </w:pPr>
            <w:r>
              <w:rPr>
                <w:rFonts w:hint="eastAsia" w:ascii="宋体" w:hAnsi="宋体" w:eastAsia="宋体" w:cs="宋体"/>
                <w:color w:val="auto"/>
                <w:kern w:val="0"/>
                <w:sz w:val="24"/>
                <w:szCs w:val="24"/>
                <w:lang w:val="en-US" w:eastAsia="zh-CN" w:bidi="ar"/>
              </w:rPr>
              <w:t>ECAO</w:t>
            </w:r>
          </w:p>
        </w:tc>
        <w:tc>
          <w:tcPr>
            <w:tcW w:w="3119" w:type="dxa"/>
          </w:tcPr>
          <w:p>
            <w:pPr>
              <w:autoSpaceDN w:val="0"/>
              <w:spacing w:line="360" w:lineRule="auto"/>
              <w:jc w:val="center"/>
              <w:textAlignment w:val="center"/>
              <w:rPr>
                <w:rFonts w:ascii="宋体" w:hAnsi="宋体"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4" w:hRule="atLeast"/>
        </w:trPr>
        <w:tc>
          <w:tcPr>
            <w:tcW w:w="696" w:type="dxa"/>
            <w:vMerge w:val="restart"/>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3</w:t>
            </w:r>
          </w:p>
        </w:tc>
        <w:tc>
          <w:tcPr>
            <w:tcW w:w="1722" w:type="dxa"/>
            <w:vMerge w:val="restart"/>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风机</w:t>
            </w:r>
          </w:p>
        </w:tc>
        <w:tc>
          <w:tcPr>
            <w:tcW w:w="2935"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SHIRO、</w:t>
            </w:r>
            <w:r>
              <w:rPr>
                <w:rFonts w:ascii="宋体" w:hAnsi="宋体" w:cs="Times New Roman"/>
                <w:szCs w:val="20"/>
              </w:rPr>
              <w:t>ROSENBERG</w:t>
            </w:r>
          </w:p>
        </w:tc>
        <w:tc>
          <w:tcPr>
            <w:tcW w:w="3119" w:type="dxa"/>
          </w:tcPr>
          <w:p>
            <w:pPr>
              <w:autoSpaceDN w:val="0"/>
              <w:spacing w:line="360" w:lineRule="auto"/>
              <w:jc w:val="center"/>
              <w:textAlignment w:val="center"/>
              <w:rPr>
                <w:rFonts w:ascii="宋体" w:hAnsi="宋体"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4" w:hRule="atLeast"/>
        </w:trPr>
        <w:tc>
          <w:tcPr>
            <w:tcW w:w="696" w:type="dxa"/>
            <w:vMerge w:val="continue"/>
            <w:vAlign w:val="center"/>
          </w:tcPr>
          <w:p>
            <w:pPr>
              <w:autoSpaceDN w:val="0"/>
              <w:spacing w:line="360" w:lineRule="auto"/>
              <w:jc w:val="center"/>
              <w:textAlignment w:val="center"/>
              <w:rPr>
                <w:rFonts w:ascii="宋体" w:hAnsi="宋体" w:cs="Times New Roman"/>
                <w:szCs w:val="20"/>
              </w:rPr>
            </w:pPr>
          </w:p>
        </w:tc>
        <w:tc>
          <w:tcPr>
            <w:tcW w:w="1722" w:type="dxa"/>
            <w:vMerge w:val="continue"/>
            <w:vAlign w:val="center"/>
          </w:tcPr>
          <w:p>
            <w:pPr>
              <w:autoSpaceDN w:val="0"/>
              <w:spacing w:line="360" w:lineRule="auto"/>
              <w:jc w:val="center"/>
              <w:textAlignment w:val="center"/>
              <w:rPr>
                <w:rFonts w:ascii="宋体" w:hAnsi="宋体" w:cs="Times New Roman"/>
                <w:szCs w:val="20"/>
              </w:rPr>
            </w:pPr>
          </w:p>
        </w:tc>
        <w:tc>
          <w:tcPr>
            <w:tcW w:w="2935"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 xml:space="preserve">德国 </w:t>
            </w:r>
            <w:r>
              <w:rPr>
                <w:rFonts w:hint="eastAsia" w:ascii="宋体" w:hAnsi="宋体" w:cs="Times New Roman"/>
                <w:color w:val="000000" w:themeColor="text1"/>
                <w:szCs w:val="20"/>
              </w:rPr>
              <w:t>ZIEHL-ABEGG</w:t>
            </w:r>
            <w:r>
              <w:rPr>
                <w:rFonts w:hint="eastAsia" w:ascii="宋体" w:hAnsi="宋体" w:cs="Times New Roman"/>
                <w:szCs w:val="20"/>
              </w:rPr>
              <w:t>、德国依必安或洛森</w:t>
            </w:r>
          </w:p>
        </w:tc>
        <w:tc>
          <w:tcPr>
            <w:tcW w:w="3119" w:type="dxa"/>
          </w:tcPr>
          <w:p>
            <w:pPr>
              <w:autoSpaceDN w:val="0"/>
              <w:spacing w:line="360" w:lineRule="auto"/>
              <w:jc w:val="center"/>
              <w:textAlignment w:val="center"/>
              <w:rPr>
                <w:rFonts w:ascii="宋体" w:hAnsi="宋体"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3" w:hRule="atLeast"/>
        </w:trPr>
        <w:tc>
          <w:tcPr>
            <w:tcW w:w="696"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4</w:t>
            </w:r>
          </w:p>
        </w:tc>
        <w:tc>
          <w:tcPr>
            <w:tcW w:w="1722"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人机界面</w:t>
            </w:r>
          </w:p>
        </w:tc>
        <w:tc>
          <w:tcPr>
            <w:tcW w:w="2935"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ab/>
            </w:r>
            <w:r>
              <w:rPr>
                <w:rFonts w:hint="eastAsia" w:ascii="宋体" w:hAnsi="宋体" w:cs="Times New Roman"/>
                <w:szCs w:val="20"/>
              </w:rPr>
              <w:t>德国Siemens或法国施耐德</w:t>
            </w:r>
          </w:p>
        </w:tc>
        <w:tc>
          <w:tcPr>
            <w:tcW w:w="3119" w:type="dxa"/>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变频器同品牌原厂也可以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rPr>
        <w:tc>
          <w:tcPr>
            <w:tcW w:w="696"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5</w:t>
            </w:r>
          </w:p>
        </w:tc>
        <w:tc>
          <w:tcPr>
            <w:tcW w:w="1722"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移相干式变压器</w:t>
            </w:r>
          </w:p>
        </w:tc>
        <w:tc>
          <w:tcPr>
            <w:tcW w:w="2935"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四川特变/河南中天/上海北变</w:t>
            </w:r>
          </w:p>
        </w:tc>
        <w:tc>
          <w:tcPr>
            <w:tcW w:w="3119" w:type="dxa"/>
          </w:tcPr>
          <w:p>
            <w:pPr>
              <w:autoSpaceDN w:val="0"/>
              <w:spacing w:line="360" w:lineRule="auto"/>
              <w:jc w:val="center"/>
              <w:textAlignment w:val="center"/>
              <w:rPr>
                <w:rFonts w:hint="eastAsia" w:ascii="宋体" w:hAnsi="宋体" w:eastAsia="宋体" w:cs="Times New Roman"/>
                <w:szCs w:val="20"/>
                <w:lang w:eastAsia="zh-CN"/>
              </w:rPr>
            </w:pPr>
            <w:r>
              <w:rPr>
                <w:rFonts w:hint="eastAsia" w:ascii="宋体" w:hAnsi="宋体" w:cs="Times New Roman"/>
                <w:szCs w:val="20"/>
              </w:rPr>
              <w:t>全铜绕组</w:t>
            </w:r>
            <w:r>
              <w:rPr>
                <w:rFonts w:hint="eastAsia" w:ascii="宋体" w:hAnsi="宋体" w:cs="Times New Roman"/>
                <w:szCs w:val="20"/>
                <w:lang w:eastAsia="zh-CN"/>
              </w:rPr>
              <w:t>（</w:t>
            </w:r>
            <w:r>
              <w:rPr>
                <w:rFonts w:hint="eastAsia" w:ascii="宋体" w:hAnsi="宋体" w:cs="Times New Roman"/>
                <w:szCs w:val="20"/>
              </w:rPr>
              <w:t>变频器同品牌原厂也可以</w:t>
            </w:r>
            <w:r>
              <w:rPr>
                <w:rFonts w:hint="eastAsia" w:ascii="宋体" w:hAnsi="宋体" w:cs="Times New Roman"/>
                <w:szCs w:val="2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rPr>
        <w:tc>
          <w:tcPr>
            <w:tcW w:w="696"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6</w:t>
            </w:r>
          </w:p>
        </w:tc>
        <w:tc>
          <w:tcPr>
            <w:tcW w:w="1722" w:type="dxa"/>
          </w:tcPr>
          <w:p>
            <w:pPr>
              <w:jc w:val="center"/>
            </w:pPr>
            <w:r>
              <w:rPr>
                <w:rFonts w:hint="eastAsia"/>
              </w:rPr>
              <w:t>控制单元 CPU</w:t>
            </w:r>
          </w:p>
        </w:tc>
        <w:tc>
          <w:tcPr>
            <w:tcW w:w="2935" w:type="dxa"/>
          </w:tcPr>
          <w:p>
            <w:pPr>
              <w:rPr>
                <w:rFonts w:hint="default" w:eastAsia="宋体"/>
                <w:lang w:val="en-US" w:eastAsia="zh-CN"/>
              </w:rPr>
            </w:pPr>
            <w:r>
              <w:rPr>
                <w:rFonts w:hint="eastAsia"/>
              </w:rPr>
              <w:t>德国Siemens或法国施耐德</w:t>
            </w:r>
            <w:r>
              <w:rPr>
                <w:rFonts w:hint="eastAsia"/>
                <w:lang w:eastAsia="zh-CN"/>
              </w:rPr>
              <w:t>，</w:t>
            </w:r>
            <w:r>
              <w:rPr>
                <w:rFonts w:hint="eastAsia"/>
                <w:lang w:val="en-US" w:eastAsia="zh-CN"/>
              </w:rPr>
              <w:t>美国T1</w:t>
            </w:r>
          </w:p>
        </w:tc>
        <w:tc>
          <w:tcPr>
            <w:tcW w:w="3119" w:type="dxa"/>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变频器同品牌原厂也可以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rPr>
        <w:tc>
          <w:tcPr>
            <w:tcW w:w="696"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7</w:t>
            </w:r>
          </w:p>
        </w:tc>
        <w:tc>
          <w:tcPr>
            <w:tcW w:w="1722" w:type="dxa"/>
          </w:tcPr>
          <w:p>
            <w:pPr>
              <w:jc w:val="center"/>
            </w:pPr>
            <w:r>
              <w:rPr>
                <w:rFonts w:hint="eastAsia"/>
              </w:rPr>
              <w:t>不间断电源 UPS</w:t>
            </w:r>
          </w:p>
        </w:tc>
        <w:tc>
          <w:tcPr>
            <w:tcW w:w="2935" w:type="dxa"/>
          </w:tcPr>
          <w:p>
            <w:pPr/>
            <w:r>
              <w:rPr>
                <w:rFonts w:hint="eastAsia"/>
              </w:rPr>
              <w:t>德国 Phoenix 或</w:t>
            </w:r>
            <w:r>
              <w:rPr>
                <w:rFonts w:hint="eastAsia" w:ascii="宋体" w:hAnsi="宋体" w:cs="Times New Roman"/>
                <w:szCs w:val="20"/>
              </w:rPr>
              <w:t>国际国内知名品牌</w:t>
            </w:r>
          </w:p>
        </w:tc>
        <w:tc>
          <w:tcPr>
            <w:tcW w:w="3119" w:type="dxa"/>
          </w:tcPr>
          <w:p>
            <w:pPr>
              <w:autoSpaceDN w:val="0"/>
              <w:spacing w:line="360" w:lineRule="auto"/>
              <w:jc w:val="center"/>
              <w:textAlignment w:val="center"/>
              <w:rPr>
                <w:rFonts w:ascii="宋体" w:hAnsi="宋体"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rPr>
        <w:tc>
          <w:tcPr>
            <w:tcW w:w="696"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8</w:t>
            </w:r>
          </w:p>
        </w:tc>
        <w:tc>
          <w:tcPr>
            <w:tcW w:w="1722"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中间继电器</w:t>
            </w:r>
          </w:p>
        </w:tc>
        <w:tc>
          <w:tcPr>
            <w:tcW w:w="2935"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 xml:space="preserve">ABB、 </w:t>
            </w:r>
            <w:r>
              <w:rPr>
                <w:rFonts w:hint="eastAsia" w:ascii="宋体" w:hAnsi="宋体" w:cs="Times New Roman"/>
                <w:szCs w:val="20"/>
              </w:rPr>
              <w:tab/>
            </w:r>
            <w:r>
              <w:rPr>
                <w:rFonts w:hint="eastAsia" w:ascii="宋体" w:hAnsi="宋体" w:cs="Times New Roman"/>
                <w:szCs w:val="20"/>
              </w:rPr>
              <w:t>欧姆龙、施耐德、魏德米勒</w:t>
            </w:r>
          </w:p>
          <w:p>
            <w:pPr>
              <w:autoSpaceDN w:val="0"/>
              <w:spacing w:line="360" w:lineRule="auto"/>
              <w:jc w:val="center"/>
              <w:textAlignment w:val="center"/>
              <w:rPr>
                <w:rFonts w:hint="default" w:ascii="宋体" w:hAnsi="宋体" w:eastAsia="宋体" w:cs="Times New Roman"/>
                <w:szCs w:val="20"/>
                <w:lang w:val="en-US" w:eastAsia="zh-CN"/>
              </w:rPr>
            </w:pPr>
          </w:p>
        </w:tc>
        <w:tc>
          <w:tcPr>
            <w:tcW w:w="3119" w:type="dxa"/>
          </w:tcPr>
          <w:p>
            <w:pPr>
              <w:autoSpaceDN w:val="0"/>
              <w:spacing w:line="360" w:lineRule="auto"/>
              <w:jc w:val="center"/>
              <w:textAlignment w:val="center"/>
              <w:rPr>
                <w:rFonts w:ascii="宋体" w:hAnsi="宋体" w:cs="Times New Roman"/>
                <w:szCs w:val="20"/>
              </w:rPr>
            </w:pPr>
          </w:p>
          <w:p>
            <w:pPr>
              <w:tabs>
                <w:tab w:val="left" w:pos="763"/>
              </w:tabs>
              <w:jc w:val="left"/>
              <w:rPr>
                <w:rFonts w:ascii="宋体" w:hAnsi="宋体"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rPr>
        <w:tc>
          <w:tcPr>
            <w:tcW w:w="696"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9</w:t>
            </w:r>
          </w:p>
        </w:tc>
        <w:tc>
          <w:tcPr>
            <w:tcW w:w="1722" w:type="dxa"/>
          </w:tcPr>
          <w:p>
            <w:pPr>
              <w:jc w:val="center"/>
            </w:pPr>
            <w:r>
              <w:rPr>
                <w:rFonts w:hint="eastAsia"/>
              </w:rPr>
              <w:t>空开</w:t>
            </w:r>
          </w:p>
        </w:tc>
        <w:tc>
          <w:tcPr>
            <w:tcW w:w="2935" w:type="dxa"/>
          </w:tcPr>
          <w:p>
            <w:pPr/>
            <w:r>
              <w:rPr>
                <w:rFonts w:hint="eastAsia"/>
              </w:rPr>
              <w:t>ABB、施耐德、德国Siemens</w:t>
            </w:r>
          </w:p>
        </w:tc>
        <w:tc>
          <w:tcPr>
            <w:tcW w:w="3119" w:type="dxa"/>
          </w:tcPr>
          <w:p>
            <w:pPr>
              <w:autoSpaceDN w:val="0"/>
              <w:spacing w:line="360" w:lineRule="auto"/>
              <w:jc w:val="center"/>
              <w:textAlignment w:val="center"/>
              <w:rPr>
                <w:rFonts w:ascii="宋体" w:hAnsi="宋体"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rPr>
        <w:tc>
          <w:tcPr>
            <w:tcW w:w="696"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10</w:t>
            </w:r>
          </w:p>
        </w:tc>
        <w:tc>
          <w:tcPr>
            <w:tcW w:w="1722"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整流模块</w:t>
            </w:r>
          </w:p>
        </w:tc>
        <w:tc>
          <w:tcPr>
            <w:tcW w:w="2935"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德国 IXYS/SEMICRON</w:t>
            </w:r>
          </w:p>
        </w:tc>
        <w:tc>
          <w:tcPr>
            <w:tcW w:w="3119" w:type="dxa"/>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二极管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rPr>
        <w:tc>
          <w:tcPr>
            <w:tcW w:w="696"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11</w:t>
            </w:r>
          </w:p>
        </w:tc>
        <w:tc>
          <w:tcPr>
            <w:tcW w:w="1722" w:type="dxa"/>
          </w:tcPr>
          <w:p>
            <w:pPr>
              <w:jc w:val="center"/>
            </w:pPr>
            <w:r>
              <w:rPr>
                <w:rFonts w:hint="eastAsia" w:ascii="宋体" w:hAnsi="宋体" w:cs="Times New Roman"/>
                <w:kern w:val="0"/>
                <w:szCs w:val="20"/>
              </w:rPr>
              <w:t>开关按钮</w:t>
            </w:r>
          </w:p>
        </w:tc>
        <w:tc>
          <w:tcPr>
            <w:tcW w:w="2935" w:type="dxa"/>
          </w:tcPr>
          <w:p>
            <w:pPr>
              <w:rPr>
                <w:color w:val="FF0000"/>
              </w:rPr>
            </w:pPr>
            <w:r>
              <w:rPr>
                <w:rFonts w:hint="eastAsia" w:ascii="宋体" w:hAnsi="宋体" w:cs="Times New Roman"/>
                <w:kern w:val="0"/>
                <w:szCs w:val="20"/>
              </w:rPr>
              <w:t>国内知名品牌3C认证</w:t>
            </w:r>
          </w:p>
        </w:tc>
        <w:tc>
          <w:tcPr>
            <w:tcW w:w="3119" w:type="dxa"/>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急停按钮需带保持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rPr>
        <w:tc>
          <w:tcPr>
            <w:tcW w:w="696"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12</w:t>
            </w:r>
          </w:p>
        </w:tc>
        <w:tc>
          <w:tcPr>
            <w:tcW w:w="1722" w:type="dxa"/>
          </w:tcPr>
          <w:p>
            <w:pPr>
              <w:jc w:val="center"/>
            </w:pPr>
            <w:r>
              <w:rPr>
                <w:rFonts w:hint="eastAsia" w:ascii="宋体" w:hAnsi="宋体" w:cs="Times New Roman"/>
                <w:kern w:val="0"/>
                <w:szCs w:val="20"/>
              </w:rPr>
              <w:t>光纤</w:t>
            </w:r>
          </w:p>
        </w:tc>
        <w:tc>
          <w:tcPr>
            <w:tcW w:w="2935" w:type="dxa"/>
          </w:tcPr>
          <w:p>
            <w:pPr/>
            <w:r>
              <w:rPr>
                <w:rFonts w:hint="eastAsia" w:ascii="宋体" w:hAnsi="宋体" w:cs="Times New Roman"/>
                <w:kern w:val="0"/>
                <w:szCs w:val="20"/>
              </w:rPr>
              <w:t>美国 AVAGO，国内知名品牌</w:t>
            </w:r>
          </w:p>
        </w:tc>
        <w:tc>
          <w:tcPr>
            <w:tcW w:w="3119" w:type="dxa"/>
          </w:tcPr>
          <w:p>
            <w:pPr>
              <w:autoSpaceDN w:val="0"/>
              <w:spacing w:line="360" w:lineRule="auto"/>
              <w:jc w:val="center"/>
              <w:textAlignment w:val="center"/>
              <w:rPr>
                <w:rFonts w:ascii="宋体" w:hAnsi="宋体"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rPr>
        <w:tc>
          <w:tcPr>
            <w:tcW w:w="696"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13</w:t>
            </w:r>
          </w:p>
        </w:tc>
        <w:tc>
          <w:tcPr>
            <w:tcW w:w="1722" w:type="dxa"/>
          </w:tcPr>
          <w:p>
            <w:pPr>
              <w:spacing w:line="360" w:lineRule="auto"/>
              <w:jc w:val="center"/>
              <w:rPr>
                <w:rFonts w:ascii="宋体" w:hAnsi="宋体" w:cs="Times New Roman"/>
                <w:kern w:val="0"/>
                <w:szCs w:val="20"/>
              </w:rPr>
            </w:pPr>
            <w:r>
              <w:rPr>
                <w:rFonts w:hint="eastAsia" w:ascii="宋体" w:hAnsi="宋体" w:cs="Times New Roman"/>
                <w:kern w:val="0"/>
                <w:szCs w:val="20"/>
              </w:rPr>
              <w:t>接线端子</w:t>
            </w:r>
          </w:p>
          <w:p>
            <w:pPr>
              <w:jc w:val="center"/>
              <w:rPr>
                <w:rFonts w:ascii="宋体" w:hAnsi="宋体" w:cs="Times New Roman"/>
                <w:kern w:val="0"/>
                <w:szCs w:val="20"/>
              </w:rPr>
            </w:pPr>
          </w:p>
        </w:tc>
        <w:tc>
          <w:tcPr>
            <w:tcW w:w="2935" w:type="dxa"/>
          </w:tcPr>
          <w:p>
            <w:pPr>
              <w:rPr>
                <w:rFonts w:ascii="宋体" w:hAnsi="宋体" w:cs="Times New Roman"/>
                <w:kern w:val="0"/>
                <w:szCs w:val="20"/>
              </w:rPr>
            </w:pPr>
            <w:r>
              <w:rPr>
                <w:rFonts w:hint="eastAsia" w:ascii="宋体" w:hAnsi="宋体" w:cs="Times New Roman"/>
                <w:kern w:val="0"/>
                <w:szCs w:val="20"/>
              </w:rPr>
              <w:t>德国 Phoenix，国内知名品牌</w:t>
            </w:r>
          </w:p>
        </w:tc>
        <w:tc>
          <w:tcPr>
            <w:tcW w:w="3119" w:type="dxa"/>
          </w:tcPr>
          <w:p>
            <w:pPr>
              <w:autoSpaceDN w:val="0"/>
              <w:spacing w:line="360" w:lineRule="auto"/>
              <w:jc w:val="center"/>
              <w:textAlignment w:val="center"/>
              <w:rPr>
                <w:rFonts w:ascii="宋体" w:hAnsi="宋体"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rPr>
        <w:tc>
          <w:tcPr>
            <w:tcW w:w="696"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14</w:t>
            </w:r>
          </w:p>
        </w:tc>
        <w:tc>
          <w:tcPr>
            <w:tcW w:w="1722" w:type="dxa"/>
          </w:tcPr>
          <w:p>
            <w:pPr>
              <w:jc w:val="center"/>
              <w:rPr>
                <w:rFonts w:hint="default" w:eastAsia="宋体"/>
                <w:color w:val="000000" w:themeColor="text1"/>
                <w:lang w:val="en-US" w:eastAsia="zh-CN"/>
              </w:rPr>
            </w:pPr>
            <w:r>
              <w:rPr>
                <w:rFonts w:hint="eastAsia"/>
                <w:color w:val="000000" w:themeColor="text1"/>
                <w:lang w:val="en-US" w:eastAsia="zh-CN"/>
              </w:rPr>
              <w:t>真空接触器</w:t>
            </w:r>
          </w:p>
        </w:tc>
        <w:tc>
          <w:tcPr>
            <w:tcW w:w="2935" w:type="dxa"/>
          </w:tcPr>
          <w:p>
            <w:pPr>
              <w:rPr>
                <w:color w:val="000000" w:themeColor="text1"/>
              </w:rPr>
            </w:pPr>
            <w:r>
              <w:rPr>
                <w:rFonts w:hint="eastAsia"/>
                <w:color w:val="000000" w:themeColor="text1"/>
                <w:lang w:val="en-US" w:eastAsia="zh-CN"/>
              </w:rPr>
              <w:t>ABB</w:t>
            </w:r>
            <w:r>
              <w:rPr>
                <w:color w:val="000000" w:themeColor="text1"/>
              </w:rPr>
              <w:t>一线品牌</w:t>
            </w:r>
          </w:p>
        </w:tc>
        <w:tc>
          <w:tcPr>
            <w:tcW w:w="3119" w:type="dxa"/>
          </w:tcPr>
          <w:p>
            <w:pPr>
              <w:autoSpaceDN w:val="0"/>
              <w:spacing w:line="360" w:lineRule="auto"/>
              <w:jc w:val="center"/>
              <w:textAlignment w:val="center"/>
              <w:rPr>
                <w:rFonts w:ascii="宋体" w:hAnsi="宋体"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rPr>
        <w:tc>
          <w:tcPr>
            <w:tcW w:w="696"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15</w:t>
            </w:r>
          </w:p>
        </w:tc>
        <w:tc>
          <w:tcPr>
            <w:tcW w:w="1722" w:type="dxa"/>
          </w:tcPr>
          <w:p>
            <w:pPr>
              <w:jc w:val="center"/>
            </w:pPr>
            <w:r>
              <w:rPr>
                <w:rFonts w:hint="eastAsia"/>
              </w:rPr>
              <w:t>单元主回路熔丝</w:t>
            </w:r>
          </w:p>
        </w:tc>
        <w:tc>
          <w:tcPr>
            <w:tcW w:w="2935" w:type="dxa"/>
          </w:tcPr>
          <w:p>
            <w:pPr>
              <w:rPr>
                <w:rFonts w:hint="default" w:eastAsia="宋体"/>
                <w:lang w:val="en-US" w:eastAsia="zh-CN"/>
              </w:rPr>
            </w:pPr>
            <w:r>
              <w:rPr>
                <w:rFonts w:hint="eastAsia"/>
              </w:rPr>
              <w:t>MRO / 美国 BUSSMANN</w:t>
            </w:r>
            <w:r>
              <w:rPr>
                <w:rFonts w:hint="eastAsia"/>
                <w:lang w:eastAsia="zh-CN"/>
              </w:rPr>
              <w:t>，</w:t>
            </w:r>
            <w:r>
              <w:rPr>
                <w:rFonts w:hint="eastAsia"/>
                <w:lang w:val="en-US" w:eastAsia="zh-CN"/>
              </w:rPr>
              <w:t>沪工</w:t>
            </w:r>
          </w:p>
        </w:tc>
        <w:tc>
          <w:tcPr>
            <w:tcW w:w="3119" w:type="dxa"/>
          </w:tcPr>
          <w:p>
            <w:pPr>
              <w:autoSpaceDN w:val="0"/>
              <w:spacing w:line="360" w:lineRule="auto"/>
              <w:jc w:val="center"/>
              <w:textAlignment w:val="center"/>
              <w:rPr>
                <w:rFonts w:ascii="宋体" w:hAnsi="宋体"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rPr>
        <w:tc>
          <w:tcPr>
            <w:tcW w:w="696" w:type="dxa"/>
            <w:vAlign w:val="center"/>
          </w:tcPr>
          <w:p>
            <w:pPr>
              <w:autoSpaceDN w:val="0"/>
              <w:spacing w:line="360" w:lineRule="auto"/>
              <w:jc w:val="center"/>
              <w:textAlignment w:val="center"/>
              <w:rPr>
                <w:rFonts w:ascii="宋体" w:hAnsi="宋体" w:cs="Times New Roman"/>
                <w:szCs w:val="20"/>
              </w:rPr>
            </w:pPr>
            <w:r>
              <w:rPr>
                <w:rFonts w:hint="eastAsia" w:ascii="宋体" w:hAnsi="宋体" w:cs="Times New Roman"/>
                <w:szCs w:val="20"/>
              </w:rPr>
              <w:t>16</w:t>
            </w:r>
          </w:p>
        </w:tc>
        <w:tc>
          <w:tcPr>
            <w:tcW w:w="1722" w:type="dxa"/>
          </w:tcPr>
          <w:p>
            <w:pPr>
              <w:jc w:val="center"/>
            </w:pPr>
            <w:r>
              <w:rPr>
                <w:rFonts w:hint="eastAsia"/>
              </w:rPr>
              <w:t>控制回路熔丝</w:t>
            </w:r>
          </w:p>
        </w:tc>
        <w:tc>
          <w:tcPr>
            <w:tcW w:w="2935" w:type="dxa"/>
          </w:tcPr>
          <w:p>
            <w:pPr/>
            <w:r>
              <w:rPr>
                <w:rFonts w:hint="eastAsia"/>
              </w:rPr>
              <w:t>MRO、</w:t>
            </w:r>
            <w:r>
              <w:rPr>
                <w:rFonts w:hint="eastAsia" w:ascii="宋体" w:hAnsi="宋体" w:cs="Times New Roman"/>
                <w:kern w:val="0"/>
                <w:szCs w:val="20"/>
              </w:rPr>
              <w:t>国内知名品牌</w:t>
            </w:r>
          </w:p>
        </w:tc>
        <w:tc>
          <w:tcPr>
            <w:tcW w:w="3119" w:type="dxa"/>
          </w:tcPr>
          <w:p>
            <w:pPr>
              <w:autoSpaceDN w:val="0"/>
              <w:spacing w:line="360" w:lineRule="auto"/>
              <w:jc w:val="center"/>
              <w:textAlignment w:val="center"/>
              <w:rPr>
                <w:rFonts w:ascii="宋体" w:hAnsi="宋体"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rPr>
        <w:tc>
          <w:tcPr>
            <w:tcW w:w="696" w:type="dxa"/>
            <w:vAlign w:val="center"/>
          </w:tcPr>
          <w:p>
            <w:pPr>
              <w:autoSpaceDN w:val="0"/>
              <w:spacing w:line="360" w:lineRule="auto"/>
              <w:jc w:val="center"/>
              <w:textAlignment w:val="center"/>
              <w:rPr>
                <w:rFonts w:hint="eastAsia" w:ascii="宋体" w:hAnsi="宋体" w:eastAsia="宋体" w:cs="Times New Roman"/>
                <w:szCs w:val="20"/>
                <w:lang w:val="en-US" w:eastAsia="zh-CN"/>
              </w:rPr>
            </w:pPr>
            <w:r>
              <w:rPr>
                <w:rFonts w:hint="eastAsia" w:ascii="宋体" w:hAnsi="宋体" w:cs="Times New Roman"/>
                <w:szCs w:val="20"/>
              </w:rPr>
              <w:t>1</w:t>
            </w:r>
            <w:r>
              <w:rPr>
                <w:rFonts w:hint="eastAsia" w:ascii="宋体" w:hAnsi="宋体" w:cs="Times New Roman"/>
                <w:szCs w:val="20"/>
                <w:lang w:val="en-US" w:eastAsia="zh-CN"/>
              </w:rPr>
              <w:t>7</w:t>
            </w:r>
          </w:p>
        </w:tc>
        <w:tc>
          <w:tcPr>
            <w:tcW w:w="1722" w:type="dxa"/>
          </w:tcPr>
          <w:p>
            <w:pPr>
              <w:jc w:val="center"/>
            </w:pPr>
            <w:r>
              <w:rPr>
                <w:rFonts w:hint="eastAsia"/>
              </w:rPr>
              <w:t>AI隔离变换器</w:t>
            </w:r>
          </w:p>
        </w:tc>
        <w:tc>
          <w:tcPr>
            <w:tcW w:w="2935" w:type="dxa"/>
          </w:tcPr>
          <w:p>
            <w:pPr/>
            <w:r>
              <w:rPr>
                <w:rFonts w:hint="eastAsia"/>
              </w:rPr>
              <w:t>MTT日本、</w:t>
            </w:r>
            <w:r>
              <w:rPr>
                <w:rFonts w:hint="eastAsia" w:ascii="宋体" w:hAnsi="宋体" w:cs="Times New Roman"/>
                <w:szCs w:val="20"/>
              </w:rPr>
              <w:t>知名一线品牌</w:t>
            </w:r>
          </w:p>
        </w:tc>
        <w:tc>
          <w:tcPr>
            <w:tcW w:w="3119" w:type="dxa"/>
          </w:tcPr>
          <w:p>
            <w:pPr>
              <w:autoSpaceDN w:val="0"/>
              <w:spacing w:line="360" w:lineRule="auto"/>
              <w:jc w:val="center"/>
              <w:textAlignment w:val="center"/>
              <w:rPr>
                <w:rFonts w:ascii="宋体" w:hAnsi="宋体"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rPr>
        <w:tc>
          <w:tcPr>
            <w:tcW w:w="696" w:type="dxa"/>
            <w:vAlign w:val="center"/>
          </w:tcPr>
          <w:p>
            <w:pPr>
              <w:autoSpaceDN w:val="0"/>
              <w:spacing w:line="360" w:lineRule="auto"/>
              <w:jc w:val="center"/>
              <w:textAlignment w:val="center"/>
              <w:rPr>
                <w:rFonts w:hint="eastAsia" w:ascii="宋体" w:hAnsi="宋体" w:eastAsia="宋体" w:cs="Times New Roman"/>
                <w:szCs w:val="20"/>
                <w:lang w:val="en-US" w:eastAsia="zh-CN"/>
              </w:rPr>
            </w:pPr>
            <w:r>
              <w:rPr>
                <w:rFonts w:hint="eastAsia" w:ascii="宋体" w:hAnsi="宋体" w:cs="Times New Roman"/>
                <w:szCs w:val="20"/>
              </w:rPr>
              <w:t>1</w:t>
            </w:r>
            <w:r>
              <w:rPr>
                <w:rFonts w:hint="eastAsia" w:ascii="宋体" w:hAnsi="宋体" w:cs="Times New Roman"/>
                <w:szCs w:val="20"/>
                <w:lang w:val="en-US" w:eastAsia="zh-CN"/>
              </w:rPr>
              <w:t>8</w:t>
            </w:r>
          </w:p>
        </w:tc>
        <w:tc>
          <w:tcPr>
            <w:tcW w:w="1722" w:type="dxa"/>
          </w:tcPr>
          <w:p>
            <w:pPr>
              <w:jc w:val="center"/>
            </w:pPr>
            <w:r>
              <w:rPr>
                <w:rFonts w:hint="eastAsia"/>
              </w:rPr>
              <w:t>AO隔离变换器</w:t>
            </w:r>
          </w:p>
        </w:tc>
        <w:tc>
          <w:tcPr>
            <w:tcW w:w="2935" w:type="dxa"/>
          </w:tcPr>
          <w:p>
            <w:pPr/>
            <w:r>
              <w:rPr>
                <w:rFonts w:hint="eastAsia"/>
              </w:rPr>
              <w:t>MTT日本、</w:t>
            </w:r>
            <w:r>
              <w:rPr>
                <w:rFonts w:hint="eastAsia" w:ascii="宋体" w:hAnsi="宋体" w:cs="Times New Roman"/>
                <w:szCs w:val="20"/>
              </w:rPr>
              <w:t>知名一线品牌</w:t>
            </w:r>
          </w:p>
        </w:tc>
        <w:tc>
          <w:tcPr>
            <w:tcW w:w="3119" w:type="dxa"/>
          </w:tcPr>
          <w:p>
            <w:pPr>
              <w:autoSpaceDN w:val="0"/>
              <w:spacing w:line="360" w:lineRule="auto"/>
              <w:jc w:val="center"/>
              <w:textAlignment w:val="center"/>
              <w:rPr>
                <w:rFonts w:ascii="宋体" w:hAnsi="宋体"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rPr>
        <w:tc>
          <w:tcPr>
            <w:tcW w:w="696" w:type="dxa"/>
            <w:vAlign w:val="center"/>
          </w:tcPr>
          <w:p>
            <w:pPr>
              <w:autoSpaceDN w:val="0"/>
              <w:spacing w:line="360" w:lineRule="auto"/>
              <w:jc w:val="center"/>
              <w:textAlignment w:val="center"/>
              <w:rPr>
                <w:rFonts w:hint="default" w:ascii="宋体" w:hAnsi="宋体" w:eastAsia="宋体" w:cs="Times New Roman"/>
                <w:szCs w:val="20"/>
                <w:lang w:val="en-US" w:eastAsia="zh-CN"/>
              </w:rPr>
            </w:pPr>
            <w:r>
              <w:rPr>
                <w:rFonts w:hint="eastAsia" w:ascii="宋体" w:hAnsi="宋体" w:cs="Times New Roman"/>
                <w:szCs w:val="20"/>
                <w:lang w:val="en-US" w:eastAsia="zh-CN"/>
              </w:rPr>
              <w:t>19</w:t>
            </w:r>
          </w:p>
        </w:tc>
        <w:tc>
          <w:tcPr>
            <w:tcW w:w="1722" w:type="dxa"/>
          </w:tcPr>
          <w:p>
            <w:pPr>
              <w:jc w:val="center"/>
            </w:pPr>
            <w:r>
              <w:rPr>
                <w:rFonts w:hint="eastAsia" w:ascii="宋体" w:hAnsi="宋体" w:cs="Times New Roman"/>
                <w:kern w:val="0"/>
                <w:szCs w:val="20"/>
              </w:rPr>
              <w:t>光纤交换器</w:t>
            </w:r>
          </w:p>
        </w:tc>
        <w:tc>
          <w:tcPr>
            <w:tcW w:w="2935" w:type="dxa"/>
          </w:tcPr>
          <w:p>
            <w:pPr/>
            <w:r>
              <w:rPr>
                <w:rFonts w:hint="eastAsia" w:ascii="宋体" w:hAnsi="宋体" w:cs="Times New Roman"/>
                <w:szCs w:val="20"/>
              </w:rPr>
              <w:t>知名一线品牌</w:t>
            </w:r>
          </w:p>
        </w:tc>
        <w:tc>
          <w:tcPr>
            <w:tcW w:w="3119" w:type="dxa"/>
          </w:tcPr>
          <w:p>
            <w:pPr>
              <w:autoSpaceDN w:val="0"/>
              <w:spacing w:line="360" w:lineRule="auto"/>
              <w:jc w:val="center"/>
              <w:textAlignment w:val="center"/>
              <w:rPr>
                <w:rFonts w:ascii="宋体" w:hAnsi="宋体"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rPr>
        <w:tc>
          <w:tcPr>
            <w:tcW w:w="696" w:type="dxa"/>
            <w:vAlign w:val="center"/>
          </w:tcPr>
          <w:p>
            <w:pPr>
              <w:autoSpaceDN w:val="0"/>
              <w:spacing w:line="360" w:lineRule="auto"/>
              <w:jc w:val="center"/>
              <w:textAlignment w:val="center"/>
              <w:rPr>
                <w:rFonts w:hint="default" w:ascii="宋体" w:hAnsi="宋体" w:eastAsia="宋体" w:cs="Times New Roman"/>
                <w:szCs w:val="20"/>
                <w:lang w:val="en-US" w:eastAsia="zh-CN"/>
              </w:rPr>
            </w:pPr>
            <w:r>
              <w:rPr>
                <w:rFonts w:hint="eastAsia" w:ascii="宋体" w:hAnsi="宋体" w:cs="Times New Roman"/>
                <w:szCs w:val="20"/>
                <w:lang w:val="en-US" w:eastAsia="zh-CN"/>
              </w:rPr>
              <w:t>20</w:t>
            </w:r>
          </w:p>
        </w:tc>
        <w:tc>
          <w:tcPr>
            <w:tcW w:w="1722" w:type="dxa"/>
          </w:tcPr>
          <w:p>
            <w:pPr>
              <w:jc w:val="center"/>
              <w:rPr>
                <w:rFonts w:ascii="宋体" w:hAnsi="宋体" w:cs="Times New Roman"/>
                <w:kern w:val="0"/>
                <w:szCs w:val="20"/>
              </w:rPr>
            </w:pPr>
            <w:r>
              <w:rPr>
                <w:rFonts w:hint="eastAsia" w:ascii="宋体" w:hAnsi="宋体" w:cs="Times New Roman"/>
                <w:kern w:val="0"/>
                <w:szCs w:val="20"/>
              </w:rPr>
              <w:t>光缆</w:t>
            </w:r>
          </w:p>
        </w:tc>
        <w:tc>
          <w:tcPr>
            <w:tcW w:w="2935" w:type="dxa"/>
          </w:tcPr>
          <w:p>
            <w:pPr/>
            <w:r>
              <w:rPr>
                <w:rFonts w:hint="eastAsia" w:ascii="宋体" w:hAnsi="宋体" w:cs="Times New Roman"/>
                <w:szCs w:val="20"/>
              </w:rPr>
              <w:t>知名一线品牌</w:t>
            </w:r>
          </w:p>
        </w:tc>
        <w:tc>
          <w:tcPr>
            <w:tcW w:w="3119" w:type="dxa"/>
          </w:tcPr>
          <w:p>
            <w:pPr>
              <w:autoSpaceDN w:val="0"/>
              <w:spacing w:line="360" w:lineRule="auto"/>
              <w:jc w:val="center"/>
              <w:textAlignment w:val="center"/>
              <w:rPr>
                <w:rFonts w:ascii="宋体" w:hAnsi="宋体"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rPr>
        <w:tc>
          <w:tcPr>
            <w:tcW w:w="696" w:type="dxa"/>
            <w:vAlign w:val="center"/>
          </w:tcPr>
          <w:p>
            <w:pPr>
              <w:autoSpaceDN w:val="0"/>
              <w:spacing w:line="360" w:lineRule="auto"/>
              <w:jc w:val="center"/>
              <w:textAlignment w:val="center"/>
              <w:rPr>
                <w:rFonts w:hint="eastAsia" w:ascii="宋体" w:hAnsi="宋体" w:eastAsia="宋体" w:cs="Times New Roman"/>
                <w:szCs w:val="20"/>
                <w:lang w:val="en-US" w:eastAsia="zh-CN"/>
              </w:rPr>
            </w:pPr>
            <w:r>
              <w:rPr>
                <w:rFonts w:hint="eastAsia" w:ascii="宋体" w:hAnsi="宋体" w:cs="Times New Roman"/>
                <w:szCs w:val="20"/>
              </w:rPr>
              <w:t>2</w:t>
            </w:r>
            <w:r>
              <w:rPr>
                <w:rFonts w:hint="eastAsia" w:ascii="宋体" w:hAnsi="宋体" w:cs="Times New Roman"/>
                <w:szCs w:val="20"/>
                <w:lang w:val="en-US" w:eastAsia="zh-CN"/>
              </w:rPr>
              <w:t>1</w:t>
            </w:r>
          </w:p>
        </w:tc>
        <w:tc>
          <w:tcPr>
            <w:tcW w:w="1722" w:type="dxa"/>
          </w:tcPr>
          <w:p>
            <w:pPr>
              <w:jc w:val="center"/>
              <w:rPr>
                <w:rFonts w:hint="default" w:ascii="宋体" w:hAnsi="宋体" w:eastAsia="宋体" w:cs="Times New Roman"/>
                <w:kern w:val="0"/>
                <w:szCs w:val="20"/>
                <w:lang w:val="en-US" w:eastAsia="zh-CN"/>
              </w:rPr>
            </w:pPr>
            <w:r>
              <w:rPr>
                <w:rFonts w:hint="eastAsia" w:ascii="宋体" w:hAnsi="宋体" w:cs="Times New Roman"/>
                <w:kern w:val="0"/>
                <w:szCs w:val="20"/>
              </w:rPr>
              <w:t>现场控制箱</w:t>
            </w:r>
            <w:r>
              <w:rPr>
                <w:rFonts w:hint="eastAsia" w:ascii="宋体" w:hAnsi="宋体" w:cs="Times New Roman"/>
                <w:kern w:val="0"/>
                <w:szCs w:val="20"/>
                <w:lang w:eastAsia="zh-CN"/>
              </w:rPr>
              <w:t>（</w:t>
            </w:r>
            <w:r>
              <w:rPr>
                <w:rFonts w:hint="eastAsia" w:ascii="宋体" w:hAnsi="宋体" w:cs="Times New Roman"/>
                <w:kern w:val="0"/>
                <w:szCs w:val="20"/>
                <w:lang w:val="en-US" w:eastAsia="zh-CN"/>
              </w:rPr>
              <w:t>防腐）</w:t>
            </w:r>
          </w:p>
        </w:tc>
        <w:tc>
          <w:tcPr>
            <w:tcW w:w="2935" w:type="dxa"/>
          </w:tcPr>
          <w:p>
            <w:pPr/>
            <w:r>
              <w:rPr>
                <w:rFonts w:hint="eastAsia" w:ascii="宋体" w:hAnsi="宋体" w:cs="Times New Roman"/>
                <w:szCs w:val="20"/>
              </w:rPr>
              <w:t>知名一线品牌</w:t>
            </w:r>
          </w:p>
        </w:tc>
        <w:tc>
          <w:tcPr>
            <w:tcW w:w="3119" w:type="dxa"/>
          </w:tcPr>
          <w:p>
            <w:pPr>
              <w:autoSpaceDN w:val="0"/>
              <w:spacing w:line="360" w:lineRule="auto"/>
              <w:jc w:val="center"/>
              <w:textAlignment w:val="center"/>
              <w:rPr>
                <w:rFonts w:ascii="宋体" w:hAnsi="宋体" w:cs="Times New Roman"/>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rPr>
        <w:tc>
          <w:tcPr>
            <w:tcW w:w="696" w:type="dxa"/>
            <w:vAlign w:val="center"/>
          </w:tcPr>
          <w:p>
            <w:pPr>
              <w:jc w:val="center"/>
              <w:rPr>
                <w:rFonts w:hint="eastAsia" w:ascii="宋体" w:hAnsi="宋体" w:eastAsia="宋体" w:cs="Times New Roman"/>
                <w:kern w:val="0"/>
                <w:szCs w:val="20"/>
                <w:lang w:val="en-US" w:eastAsia="zh-CN"/>
              </w:rPr>
            </w:pPr>
            <w:r>
              <w:rPr>
                <w:rFonts w:hint="eastAsia" w:ascii="宋体" w:hAnsi="宋体" w:cs="Times New Roman"/>
                <w:kern w:val="0"/>
                <w:szCs w:val="20"/>
              </w:rPr>
              <w:t>2</w:t>
            </w:r>
            <w:r>
              <w:rPr>
                <w:rFonts w:hint="eastAsia" w:ascii="宋体" w:hAnsi="宋体" w:cs="Times New Roman"/>
                <w:kern w:val="0"/>
                <w:szCs w:val="20"/>
                <w:lang w:val="en-US" w:eastAsia="zh-CN"/>
              </w:rPr>
              <w:t>2</w:t>
            </w:r>
          </w:p>
        </w:tc>
        <w:tc>
          <w:tcPr>
            <w:tcW w:w="1722" w:type="dxa"/>
            <w:vAlign w:val="center"/>
          </w:tcPr>
          <w:p>
            <w:pPr>
              <w:spacing w:line="360" w:lineRule="auto"/>
              <w:jc w:val="center"/>
              <w:rPr>
                <w:rFonts w:ascii="宋体" w:hAnsi="宋体" w:cs="Times New Roman"/>
                <w:kern w:val="0"/>
                <w:szCs w:val="20"/>
              </w:rPr>
            </w:pPr>
            <w:r>
              <w:rPr>
                <w:rFonts w:hint="eastAsia" w:ascii="宋体" w:hAnsi="宋体"/>
              </w:rPr>
              <w:t>防尘滤网</w:t>
            </w:r>
          </w:p>
        </w:tc>
        <w:tc>
          <w:tcPr>
            <w:tcW w:w="2935" w:type="dxa"/>
            <w:vAlign w:val="center"/>
          </w:tcPr>
          <w:p>
            <w:pPr>
              <w:spacing w:line="360" w:lineRule="auto"/>
              <w:jc w:val="center"/>
              <w:rPr>
                <w:rFonts w:ascii="宋体" w:hAnsi="宋体" w:cs="Times New Roman"/>
                <w:kern w:val="0"/>
                <w:szCs w:val="20"/>
              </w:rPr>
            </w:pPr>
            <w:r>
              <w:rPr>
                <w:rFonts w:hint="eastAsia" w:ascii="宋体" w:hAnsi="宋体" w:cs="Times New Roman"/>
                <w:kern w:val="0"/>
                <w:szCs w:val="20"/>
              </w:rPr>
              <w:t>配套</w:t>
            </w:r>
          </w:p>
        </w:tc>
        <w:tc>
          <w:tcPr>
            <w:tcW w:w="3119" w:type="dxa"/>
            <w:vAlign w:val="center"/>
          </w:tcPr>
          <w:p>
            <w:pPr>
              <w:spacing w:line="360" w:lineRule="auto"/>
              <w:jc w:val="center"/>
              <w:rPr>
                <w:rFonts w:ascii="宋体" w:hAnsi="宋体" w:cs="Times New Roman"/>
                <w:kern w:val="0"/>
                <w:szCs w:val="20"/>
              </w:rPr>
            </w:pPr>
            <w:r>
              <w:rPr>
                <w:rFonts w:hint="eastAsia" w:ascii="宋体" w:hAnsi="宋体" w:cs="Times New Roman"/>
                <w:kern w:val="0"/>
                <w:szCs w:val="20"/>
              </w:rPr>
              <w:t>2套备件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rPr>
        <w:tc>
          <w:tcPr>
            <w:tcW w:w="696" w:type="dxa"/>
            <w:vAlign w:val="center"/>
          </w:tcPr>
          <w:p>
            <w:pPr>
              <w:jc w:val="center"/>
              <w:rPr>
                <w:rFonts w:hint="default" w:ascii="宋体" w:hAnsi="宋体" w:eastAsia="宋体" w:cs="Times New Roman"/>
                <w:kern w:val="0"/>
                <w:szCs w:val="20"/>
                <w:lang w:val="en-US" w:eastAsia="zh-CN"/>
              </w:rPr>
            </w:pPr>
            <w:r>
              <w:rPr>
                <w:rFonts w:hint="eastAsia" w:ascii="宋体" w:hAnsi="宋体" w:cs="Times New Roman"/>
                <w:kern w:val="0"/>
                <w:szCs w:val="20"/>
                <w:lang w:val="en-US" w:eastAsia="zh-CN"/>
              </w:rPr>
              <w:t>23</w:t>
            </w:r>
          </w:p>
        </w:tc>
        <w:tc>
          <w:tcPr>
            <w:tcW w:w="1722" w:type="dxa"/>
            <w:vAlign w:val="center"/>
          </w:tcPr>
          <w:p>
            <w:pPr>
              <w:spacing w:line="360" w:lineRule="auto"/>
              <w:jc w:val="center"/>
              <w:rPr>
                <w:rFonts w:ascii="宋体" w:hAnsi="宋体" w:cs="Times New Roman"/>
                <w:kern w:val="0"/>
                <w:szCs w:val="20"/>
              </w:rPr>
            </w:pPr>
            <w:r>
              <w:rPr>
                <w:rFonts w:hint="eastAsia" w:ascii="宋体" w:hAnsi="宋体"/>
                <w:color w:val="auto"/>
              </w:rPr>
              <w:t>功率单元</w:t>
            </w:r>
          </w:p>
        </w:tc>
        <w:tc>
          <w:tcPr>
            <w:tcW w:w="2935" w:type="dxa"/>
            <w:vAlign w:val="center"/>
          </w:tcPr>
          <w:p>
            <w:pPr>
              <w:spacing w:line="360" w:lineRule="auto"/>
              <w:jc w:val="center"/>
              <w:rPr>
                <w:rFonts w:ascii="宋体" w:hAnsi="宋体" w:cs="Times New Roman"/>
                <w:kern w:val="0"/>
                <w:szCs w:val="20"/>
              </w:rPr>
            </w:pPr>
            <w:r>
              <w:rPr>
                <w:rFonts w:hint="eastAsia" w:ascii="宋体" w:hAnsi="宋体" w:cs="Times New Roman"/>
                <w:kern w:val="0"/>
                <w:szCs w:val="20"/>
              </w:rPr>
              <w:t>配套</w:t>
            </w:r>
          </w:p>
        </w:tc>
        <w:tc>
          <w:tcPr>
            <w:tcW w:w="3119" w:type="dxa"/>
            <w:vAlign w:val="center"/>
          </w:tcPr>
          <w:p>
            <w:pPr>
              <w:spacing w:line="360" w:lineRule="auto"/>
              <w:jc w:val="center"/>
              <w:rPr>
                <w:rFonts w:ascii="宋体" w:hAnsi="宋体" w:cs="Times New Roman"/>
                <w:kern w:val="0"/>
                <w:szCs w:val="20"/>
              </w:rPr>
            </w:pPr>
            <w:r>
              <w:rPr>
                <w:rFonts w:hint="eastAsia" w:ascii="宋体" w:hAnsi="宋体" w:cs="Times New Roman"/>
                <w:kern w:val="0"/>
                <w:szCs w:val="20"/>
              </w:rPr>
              <w:t>2</w:t>
            </w:r>
            <w:r>
              <w:rPr>
                <w:rFonts w:hint="eastAsia" w:ascii="宋体" w:hAnsi="宋体" w:cs="Times New Roman"/>
                <w:kern w:val="0"/>
                <w:szCs w:val="20"/>
                <w:lang w:val="en-US" w:eastAsia="zh-CN"/>
              </w:rPr>
              <w:t>台</w:t>
            </w:r>
            <w:r>
              <w:rPr>
                <w:rFonts w:hint="eastAsia" w:ascii="宋体" w:hAnsi="宋体" w:cs="Times New Roman"/>
                <w:kern w:val="0"/>
                <w:szCs w:val="20"/>
              </w:rPr>
              <w:t>备件</w:t>
            </w:r>
          </w:p>
        </w:tc>
      </w:tr>
    </w:tbl>
    <w:p>
      <w:pPr>
        <w:snapToGrid w:val="0"/>
        <w:spacing w:line="600" w:lineRule="exact"/>
        <w:rPr>
          <w:rFonts w:ascii="黑体" w:hAnsi="黑体" w:eastAsia="黑体" w:cs="宋体"/>
          <w:bCs/>
          <w:sz w:val="34"/>
          <w:szCs w:val="34"/>
        </w:rPr>
      </w:pPr>
      <w:r>
        <w:rPr>
          <w:rFonts w:hint="eastAsia" w:ascii="黑体" w:hAnsi="黑体" w:eastAsia="黑体" w:cs="宋体"/>
          <w:bCs/>
          <w:sz w:val="34"/>
          <w:szCs w:val="34"/>
        </w:rPr>
        <w:t>二、</w:t>
      </w:r>
      <w:bookmarkStart w:id="0" w:name="_Toc73968560"/>
      <w:bookmarkStart w:id="1" w:name="_Toc262547775"/>
      <w:r>
        <w:rPr>
          <w:rFonts w:hint="eastAsia" w:ascii="黑体" w:hAnsi="黑体" w:eastAsia="黑体" w:cs="宋体"/>
          <w:bCs/>
          <w:sz w:val="34"/>
          <w:szCs w:val="34"/>
        </w:rPr>
        <w:t>技术要求</w:t>
      </w:r>
      <w:bookmarkEnd w:id="0"/>
    </w:p>
    <w:p>
      <w:pPr>
        <w:pStyle w:val="3"/>
        <w:rPr>
          <w:color w:val="auto"/>
        </w:rPr>
      </w:pPr>
      <w:bookmarkStart w:id="2" w:name="_Toc73968561"/>
      <w:r>
        <w:rPr>
          <w:rFonts w:hint="eastAsia"/>
          <w:color w:val="auto"/>
        </w:rPr>
        <w:t>1.应遵循的主要标准</w:t>
      </w:r>
      <w:bookmarkEnd w:id="2"/>
    </w:p>
    <w:p>
      <w:pPr>
        <w:spacing w:line="360" w:lineRule="exact"/>
        <w:ind w:firstLine="525"/>
        <w:rPr>
          <w:rFonts w:ascii="宋体" w:hAnsi="宋体" w:cs="Times New Roman"/>
          <w:kern w:val="0"/>
          <w:szCs w:val="20"/>
        </w:rPr>
      </w:pPr>
      <w:r>
        <w:rPr>
          <w:rFonts w:hint="eastAsia" w:ascii="宋体" w:hAnsi="宋体" w:cs="Times New Roman"/>
          <w:kern w:val="0"/>
          <w:szCs w:val="20"/>
        </w:rPr>
        <w:t>下列标准所包含的条文，通过在本规范书中引用而构成本规范书的基本条文。在本规范书出版时，所示版本均为有效。所有标准都会被修订，使用本规范书的各方应探讨使用下列标准最新版本的可能性。</w:t>
      </w:r>
    </w:p>
    <w:p>
      <w:pPr>
        <w:spacing w:line="340" w:lineRule="exact"/>
        <w:ind w:left="2310" w:hanging="2310" w:hangingChars="1100"/>
        <w:rPr>
          <w:rFonts w:ascii="宋体" w:hAnsi="宋体" w:cs="Times New Roman"/>
          <w:kern w:val="0"/>
          <w:szCs w:val="20"/>
        </w:rPr>
      </w:pPr>
      <w:r>
        <w:rPr>
          <w:rFonts w:ascii="宋体" w:hAnsi="宋体" w:cs="Times New Roman"/>
          <w:kern w:val="0"/>
          <w:szCs w:val="20"/>
        </w:rPr>
        <w:t>GB/T12668.4-2006</w:t>
      </w:r>
      <w:r>
        <w:rPr>
          <w:rFonts w:hint="eastAsia" w:ascii="宋体" w:hAnsi="宋体" w:cs="Times New Roman"/>
          <w:kern w:val="0"/>
          <w:szCs w:val="20"/>
        </w:rPr>
        <w:t>调速电气传动系统 第</w:t>
      </w:r>
      <w:r>
        <w:rPr>
          <w:rFonts w:ascii="宋体" w:hAnsi="宋体" w:cs="Times New Roman"/>
          <w:kern w:val="0"/>
          <w:szCs w:val="20"/>
        </w:rPr>
        <w:t>4</w:t>
      </w:r>
      <w:r>
        <w:rPr>
          <w:rFonts w:hint="eastAsia" w:ascii="宋体" w:hAnsi="宋体" w:cs="Times New Roman"/>
          <w:kern w:val="0"/>
          <w:szCs w:val="20"/>
        </w:rPr>
        <w:t>部分一般要求：</w:t>
      </w:r>
      <w:r>
        <w:rPr>
          <w:rFonts w:ascii="宋体" w:hAnsi="宋体" w:cs="Times New Roman"/>
          <w:kern w:val="0"/>
          <w:szCs w:val="20"/>
        </w:rPr>
        <w:t>1KV</w:t>
      </w:r>
      <w:r>
        <w:rPr>
          <w:rFonts w:hint="eastAsia" w:ascii="宋体" w:hAnsi="宋体" w:cs="Times New Roman"/>
          <w:kern w:val="0"/>
          <w:szCs w:val="20"/>
        </w:rPr>
        <w:t>以上但不超过</w:t>
      </w:r>
      <w:r>
        <w:rPr>
          <w:rFonts w:ascii="宋体" w:hAnsi="宋体" w:cs="Times New Roman"/>
          <w:kern w:val="0"/>
          <w:szCs w:val="20"/>
        </w:rPr>
        <w:t>35KV</w:t>
      </w:r>
      <w:r>
        <w:rPr>
          <w:rFonts w:hint="eastAsia" w:ascii="宋体" w:hAnsi="宋体" w:cs="Times New Roman"/>
          <w:kern w:val="0"/>
          <w:szCs w:val="20"/>
        </w:rPr>
        <w:t>的交流调速电气传动系统额定值的规定</w:t>
      </w:r>
    </w:p>
    <w:p>
      <w:pPr>
        <w:spacing w:line="340" w:lineRule="exact"/>
        <w:rPr>
          <w:rFonts w:ascii="宋体" w:hAnsi="宋体" w:cs="Times New Roman"/>
          <w:kern w:val="0"/>
          <w:szCs w:val="20"/>
        </w:rPr>
      </w:pPr>
      <w:r>
        <w:rPr>
          <w:rFonts w:ascii="宋体" w:hAnsi="宋体" w:cs="Times New Roman"/>
          <w:kern w:val="0"/>
          <w:szCs w:val="20"/>
        </w:rPr>
        <w:t>GB 156</w:t>
      </w:r>
      <w:r>
        <w:rPr>
          <w:rFonts w:hint="eastAsia" w:ascii="宋体" w:hAnsi="宋体" w:cs="Times New Roman"/>
          <w:kern w:val="0"/>
          <w:szCs w:val="20"/>
        </w:rPr>
        <w:t xml:space="preserve">-2007    </w:t>
      </w:r>
      <w:r>
        <w:rPr>
          <w:rFonts w:hint="eastAsia" w:ascii="宋体" w:hAnsi="宋体" w:cs="Times New Roman"/>
          <w:kern w:val="0"/>
          <w:szCs w:val="20"/>
        </w:rPr>
        <w:tab/>
      </w:r>
      <w:r>
        <w:rPr>
          <w:rFonts w:hint="eastAsia" w:ascii="宋体" w:hAnsi="宋体" w:cs="Times New Roman"/>
          <w:kern w:val="0"/>
          <w:szCs w:val="20"/>
        </w:rPr>
        <w:t xml:space="preserve">      标准电压</w:t>
      </w:r>
    </w:p>
    <w:p>
      <w:pPr>
        <w:spacing w:line="340" w:lineRule="exact"/>
        <w:rPr>
          <w:rFonts w:ascii="宋体" w:hAnsi="宋体" w:cs="Times New Roman"/>
          <w:kern w:val="0"/>
          <w:szCs w:val="20"/>
        </w:rPr>
      </w:pPr>
      <w:r>
        <w:rPr>
          <w:rFonts w:ascii="宋体" w:hAnsi="宋体" w:cs="Times New Roman"/>
          <w:kern w:val="0"/>
          <w:szCs w:val="20"/>
        </w:rPr>
        <w:t>GB</w:t>
      </w:r>
      <w:r>
        <w:rPr>
          <w:rFonts w:hint="eastAsia" w:ascii="宋体" w:hAnsi="宋体" w:cs="Times New Roman"/>
          <w:kern w:val="0"/>
          <w:szCs w:val="20"/>
        </w:rPr>
        <w:t>/T 2423</w:t>
      </w:r>
      <w:r>
        <w:rPr>
          <w:rFonts w:ascii="宋体" w:hAnsi="宋体" w:cs="Times New Roman"/>
          <w:kern w:val="0"/>
          <w:szCs w:val="20"/>
        </w:rPr>
        <w:t>.</w:t>
      </w:r>
      <w:r>
        <w:rPr>
          <w:rFonts w:hint="eastAsia" w:ascii="宋体" w:hAnsi="宋体" w:cs="Times New Roman"/>
          <w:kern w:val="0"/>
          <w:szCs w:val="20"/>
        </w:rPr>
        <w:t xml:space="preserve">10-2008      </w:t>
      </w:r>
      <w:r>
        <w:rPr>
          <w:rFonts w:ascii="宋体" w:hAnsi="宋体" w:cs="Times New Roman"/>
          <w:kern w:val="0"/>
          <w:sz w:val="20"/>
          <w:szCs w:val="20"/>
        </w:rPr>
        <w:t>电工电子产品环境试验第</w:t>
      </w:r>
      <w:r>
        <w:rPr>
          <w:rFonts w:ascii="Times New Roman" w:hAnsi="宋体" w:cs="Times New Roman"/>
          <w:kern w:val="0"/>
          <w:sz w:val="20"/>
          <w:szCs w:val="20"/>
        </w:rPr>
        <w:t>2</w:t>
      </w:r>
      <w:r>
        <w:rPr>
          <w:rFonts w:ascii="宋体" w:hAnsi="宋体" w:cs="Times New Roman"/>
          <w:kern w:val="0"/>
          <w:sz w:val="20"/>
          <w:szCs w:val="20"/>
        </w:rPr>
        <w:t>部分：试验方法试验</w:t>
      </w:r>
      <w:r>
        <w:rPr>
          <w:rFonts w:ascii="Times New Roman" w:hAnsi="宋体" w:cs="Times New Roman"/>
          <w:kern w:val="0"/>
          <w:sz w:val="20"/>
          <w:szCs w:val="20"/>
        </w:rPr>
        <w:t>Fc</w:t>
      </w:r>
      <w:r>
        <w:rPr>
          <w:rFonts w:ascii="宋体" w:hAnsi="宋体" w:cs="Times New Roman"/>
          <w:kern w:val="0"/>
          <w:sz w:val="20"/>
          <w:szCs w:val="20"/>
        </w:rPr>
        <w:t>：振动（正弦）</w:t>
      </w:r>
    </w:p>
    <w:p>
      <w:pPr>
        <w:spacing w:line="340" w:lineRule="exact"/>
        <w:rPr>
          <w:rFonts w:ascii="宋体" w:hAnsi="宋体" w:cs="Times New Roman"/>
          <w:kern w:val="0"/>
          <w:szCs w:val="20"/>
        </w:rPr>
      </w:pPr>
      <w:r>
        <w:rPr>
          <w:rFonts w:ascii="宋体" w:hAnsi="宋体" w:cs="Times New Roman"/>
          <w:kern w:val="0"/>
          <w:szCs w:val="20"/>
        </w:rPr>
        <w:t>GB</w:t>
      </w:r>
      <w:r>
        <w:rPr>
          <w:rFonts w:hint="eastAsia" w:ascii="宋体" w:hAnsi="宋体" w:cs="Times New Roman"/>
          <w:kern w:val="0"/>
          <w:szCs w:val="20"/>
        </w:rPr>
        <w:t xml:space="preserve"> 3797-2005    </w:t>
      </w:r>
      <w:r>
        <w:rPr>
          <w:rFonts w:hint="eastAsia" w:ascii="宋体" w:hAnsi="宋体" w:cs="Times New Roman"/>
          <w:kern w:val="0"/>
          <w:szCs w:val="20"/>
        </w:rPr>
        <w:tab/>
      </w:r>
      <w:r>
        <w:rPr>
          <w:rFonts w:ascii="宋体" w:hAnsi="宋体" w:cs="Times New Roman"/>
          <w:kern w:val="0"/>
          <w:sz w:val="20"/>
          <w:szCs w:val="20"/>
        </w:rPr>
        <w:t>电气控制设备</w:t>
      </w:r>
    </w:p>
    <w:p>
      <w:pPr>
        <w:spacing w:line="340" w:lineRule="exact"/>
        <w:rPr>
          <w:rFonts w:ascii="宋体" w:hAnsi="宋体" w:cs="Times New Roman"/>
          <w:kern w:val="0"/>
          <w:szCs w:val="20"/>
        </w:rPr>
      </w:pPr>
      <w:r>
        <w:rPr>
          <w:rFonts w:ascii="宋体" w:hAnsi="宋体" w:cs="Times New Roman"/>
          <w:kern w:val="0"/>
          <w:szCs w:val="20"/>
        </w:rPr>
        <w:t>GB</w:t>
      </w:r>
      <w:r>
        <w:rPr>
          <w:rFonts w:hint="eastAsia" w:ascii="宋体" w:hAnsi="宋体" w:cs="Times New Roman"/>
          <w:kern w:val="0"/>
          <w:szCs w:val="20"/>
        </w:rPr>
        <w:t xml:space="preserve"> 3859</w:t>
      </w:r>
      <w:r>
        <w:rPr>
          <w:rFonts w:ascii="宋体" w:hAnsi="宋体" w:cs="Times New Roman"/>
          <w:kern w:val="0"/>
          <w:szCs w:val="20"/>
        </w:rPr>
        <w:t>.</w:t>
      </w:r>
      <w:r>
        <w:rPr>
          <w:rFonts w:hint="eastAsia" w:ascii="宋体" w:hAnsi="宋体" w:cs="Times New Roman"/>
          <w:kern w:val="0"/>
          <w:szCs w:val="20"/>
        </w:rPr>
        <w:t xml:space="preserve">1-93  </w:t>
      </w:r>
      <w:r>
        <w:rPr>
          <w:rFonts w:hint="eastAsia" w:ascii="宋体" w:hAnsi="宋体" w:cs="Times New Roman"/>
          <w:kern w:val="0"/>
          <w:szCs w:val="20"/>
        </w:rPr>
        <w:tab/>
      </w:r>
      <w:r>
        <w:rPr>
          <w:rFonts w:hint="eastAsia" w:ascii="宋体" w:hAnsi="宋体" w:cs="Times New Roman"/>
          <w:kern w:val="0"/>
          <w:szCs w:val="20"/>
        </w:rPr>
        <w:tab/>
      </w:r>
      <w:r>
        <w:rPr>
          <w:rFonts w:hint="eastAsia" w:ascii="宋体" w:hAnsi="宋体" w:cs="Times New Roman"/>
          <w:kern w:val="0"/>
          <w:szCs w:val="20"/>
        </w:rPr>
        <w:t xml:space="preserve">  半导体电力变流器  基本要求的规定</w:t>
      </w:r>
    </w:p>
    <w:p>
      <w:pPr>
        <w:spacing w:line="340" w:lineRule="exact"/>
        <w:rPr>
          <w:rFonts w:ascii="宋体" w:hAnsi="宋体" w:cs="Times New Roman"/>
          <w:kern w:val="0"/>
          <w:szCs w:val="20"/>
        </w:rPr>
      </w:pPr>
      <w:r>
        <w:rPr>
          <w:rFonts w:ascii="宋体" w:hAnsi="宋体" w:cs="Times New Roman"/>
          <w:kern w:val="0"/>
          <w:szCs w:val="20"/>
        </w:rPr>
        <w:t>GB</w:t>
      </w:r>
      <w:r>
        <w:rPr>
          <w:rFonts w:hint="eastAsia" w:ascii="宋体" w:hAnsi="宋体" w:cs="Times New Roman"/>
          <w:kern w:val="0"/>
          <w:szCs w:val="20"/>
        </w:rPr>
        <w:t xml:space="preserve"> 3859</w:t>
      </w:r>
      <w:r>
        <w:rPr>
          <w:rFonts w:ascii="宋体" w:hAnsi="宋体" w:cs="Times New Roman"/>
          <w:kern w:val="0"/>
          <w:szCs w:val="20"/>
        </w:rPr>
        <w:t>.2</w:t>
      </w:r>
      <w:r>
        <w:rPr>
          <w:rFonts w:hint="eastAsia" w:ascii="宋体" w:hAnsi="宋体" w:cs="Times New Roman"/>
          <w:kern w:val="0"/>
          <w:szCs w:val="20"/>
        </w:rPr>
        <w:t xml:space="preserve">-93  </w:t>
      </w:r>
      <w:r>
        <w:rPr>
          <w:rFonts w:hint="eastAsia" w:ascii="宋体" w:hAnsi="宋体" w:cs="Times New Roman"/>
          <w:kern w:val="0"/>
          <w:szCs w:val="20"/>
        </w:rPr>
        <w:tab/>
      </w:r>
      <w:r>
        <w:rPr>
          <w:rFonts w:hint="eastAsia" w:ascii="宋体" w:hAnsi="宋体" w:cs="Times New Roman"/>
          <w:kern w:val="0"/>
          <w:szCs w:val="20"/>
        </w:rPr>
        <w:tab/>
      </w:r>
      <w:r>
        <w:rPr>
          <w:rFonts w:hint="eastAsia" w:ascii="宋体" w:hAnsi="宋体" w:cs="Times New Roman"/>
          <w:kern w:val="0"/>
          <w:szCs w:val="20"/>
        </w:rPr>
        <w:t xml:space="preserve">  半导体电力变流器  应用导则</w:t>
      </w:r>
    </w:p>
    <w:p>
      <w:pPr>
        <w:spacing w:line="340" w:lineRule="exact"/>
        <w:rPr>
          <w:rFonts w:ascii="宋体" w:hAnsi="宋体" w:cs="Times New Roman"/>
          <w:kern w:val="0"/>
          <w:szCs w:val="20"/>
        </w:rPr>
      </w:pPr>
      <w:r>
        <w:rPr>
          <w:rFonts w:ascii="宋体" w:hAnsi="宋体" w:cs="Times New Roman"/>
          <w:kern w:val="0"/>
          <w:szCs w:val="20"/>
        </w:rPr>
        <w:t>GB</w:t>
      </w:r>
      <w:r>
        <w:rPr>
          <w:rFonts w:hint="eastAsia" w:ascii="宋体" w:hAnsi="宋体" w:cs="Times New Roman"/>
          <w:kern w:val="0"/>
          <w:szCs w:val="20"/>
        </w:rPr>
        <w:t xml:space="preserve"> 3859</w:t>
      </w:r>
      <w:r>
        <w:rPr>
          <w:rFonts w:ascii="宋体" w:hAnsi="宋体" w:cs="Times New Roman"/>
          <w:kern w:val="0"/>
          <w:szCs w:val="20"/>
        </w:rPr>
        <w:t>.3</w:t>
      </w:r>
      <w:r>
        <w:rPr>
          <w:rFonts w:hint="eastAsia" w:ascii="宋体" w:hAnsi="宋体" w:cs="Times New Roman"/>
          <w:kern w:val="0"/>
          <w:szCs w:val="20"/>
        </w:rPr>
        <w:t xml:space="preserve">-93  </w:t>
      </w:r>
      <w:r>
        <w:rPr>
          <w:rFonts w:hint="eastAsia" w:ascii="宋体" w:hAnsi="宋体" w:cs="Times New Roman"/>
          <w:kern w:val="0"/>
          <w:szCs w:val="20"/>
        </w:rPr>
        <w:tab/>
      </w:r>
      <w:r>
        <w:rPr>
          <w:rFonts w:hint="eastAsia" w:ascii="宋体" w:hAnsi="宋体" w:cs="Times New Roman"/>
          <w:kern w:val="0"/>
          <w:szCs w:val="20"/>
        </w:rPr>
        <w:tab/>
      </w:r>
      <w:r>
        <w:rPr>
          <w:rFonts w:hint="eastAsia" w:ascii="宋体" w:hAnsi="宋体" w:cs="Times New Roman"/>
          <w:kern w:val="0"/>
          <w:szCs w:val="20"/>
        </w:rPr>
        <w:t xml:space="preserve">  半导体电力变流器  变压器和电抗器</w:t>
      </w:r>
    </w:p>
    <w:p>
      <w:pPr>
        <w:spacing w:line="340" w:lineRule="exact"/>
        <w:rPr>
          <w:rFonts w:ascii="宋体" w:hAnsi="宋体" w:cs="Times New Roman"/>
          <w:kern w:val="0"/>
          <w:szCs w:val="20"/>
        </w:rPr>
      </w:pPr>
      <w:r>
        <w:rPr>
          <w:rFonts w:ascii="宋体" w:hAnsi="宋体" w:cs="Times New Roman"/>
          <w:kern w:val="0"/>
          <w:szCs w:val="20"/>
        </w:rPr>
        <w:t>GB 4208-2008/IEC 60529:2001</w:t>
      </w:r>
      <w:r>
        <w:rPr>
          <w:rFonts w:hint="eastAsia" w:ascii="宋体" w:hAnsi="宋体" w:cs="Times New Roman"/>
          <w:kern w:val="0"/>
          <w:szCs w:val="20"/>
        </w:rPr>
        <w:tab/>
      </w:r>
      <w:r>
        <w:rPr>
          <w:rFonts w:hint="eastAsia" w:ascii="宋体" w:hAnsi="宋体" w:cs="Times New Roman"/>
          <w:kern w:val="0"/>
          <w:szCs w:val="20"/>
        </w:rPr>
        <w:tab/>
      </w:r>
      <w:r>
        <w:rPr>
          <w:rFonts w:ascii="宋体" w:hAnsi="宋体" w:cs="Times New Roman"/>
          <w:kern w:val="0"/>
          <w:szCs w:val="20"/>
        </w:rPr>
        <w:t>外壳防护等级（IP代码）</w:t>
      </w:r>
    </w:p>
    <w:p>
      <w:pPr>
        <w:spacing w:line="340" w:lineRule="exact"/>
        <w:rPr>
          <w:rFonts w:ascii="宋体" w:hAnsi="宋体" w:cs="Times New Roman"/>
          <w:kern w:val="0"/>
          <w:szCs w:val="20"/>
        </w:rPr>
      </w:pPr>
      <w:r>
        <w:rPr>
          <w:rFonts w:ascii="宋体" w:hAnsi="宋体" w:cs="Times New Roman"/>
          <w:kern w:val="0"/>
          <w:szCs w:val="20"/>
        </w:rPr>
        <w:t>GB</w:t>
      </w:r>
      <w:r>
        <w:rPr>
          <w:rFonts w:hint="eastAsia" w:ascii="宋体" w:hAnsi="宋体" w:cs="Times New Roman"/>
          <w:kern w:val="0"/>
          <w:szCs w:val="20"/>
        </w:rPr>
        <w:t xml:space="preserve"> 4588</w:t>
      </w:r>
      <w:r>
        <w:rPr>
          <w:rFonts w:ascii="宋体" w:hAnsi="宋体" w:cs="Times New Roman"/>
          <w:kern w:val="0"/>
          <w:szCs w:val="20"/>
        </w:rPr>
        <w:t>.</w:t>
      </w:r>
      <w:r>
        <w:rPr>
          <w:rFonts w:hint="eastAsia" w:ascii="宋体" w:hAnsi="宋体" w:cs="Times New Roman"/>
          <w:kern w:val="0"/>
          <w:szCs w:val="20"/>
        </w:rPr>
        <w:t xml:space="preserve">1-1996   </w:t>
      </w:r>
      <w:r>
        <w:rPr>
          <w:rFonts w:hint="eastAsia" w:ascii="宋体" w:hAnsi="宋体" w:cs="Times New Roman"/>
          <w:kern w:val="0"/>
          <w:szCs w:val="20"/>
        </w:rPr>
        <w:tab/>
      </w:r>
      <w:r>
        <w:rPr>
          <w:rFonts w:hint="eastAsia" w:ascii="宋体" w:hAnsi="宋体" w:cs="Times New Roman"/>
          <w:kern w:val="0"/>
          <w:szCs w:val="20"/>
        </w:rPr>
        <w:t xml:space="preserve">  无金属化孔单、双面印制板技术条件</w:t>
      </w:r>
    </w:p>
    <w:p>
      <w:pPr>
        <w:spacing w:line="340" w:lineRule="exact"/>
        <w:rPr>
          <w:rFonts w:ascii="宋体" w:hAnsi="宋体" w:cs="Times New Roman"/>
          <w:kern w:val="0"/>
          <w:szCs w:val="20"/>
        </w:rPr>
      </w:pPr>
      <w:r>
        <w:rPr>
          <w:rFonts w:ascii="宋体" w:hAnsi="宋体" w:cs="Times New Roman"/>
          <w:kern w:val="0"/>
          <w:szCs w:val="20"/>
        </w:rPr>
        <w:t>GB</w:t>
      </w:r>
      <w:r>
        <w:rPr>
          <w:rFonts w:hint="eastAsia" w:ascii="宋体" w:hAnsi="宋体" w:cs="Times New Roman"/>
          <w:kern w:val="0"/>
          <w:szCs w:val="20"/>
        </w:rPr>
        <w:t xml:space="preserve"> 4588</w:t>
      </w:r>
      <w:r>
        <w:rPr>
          <w:rFonts w:ascii="宋体" w:hAnsi="宋体" w:cs="Times New Roman"/>
          <w:kern w:val="0"/>
          <w:szCs w:val="20"/>
        </w:rPr>
        <w:t>.</w:t>
      </w:r>
      <w:r>
        <w:rPr>
          <w:rFonts w:hint="eastAsia" w:ascii="宋体" w:hAnsi="宋体" w:cs="Times New Roman"/>
          <w:kern w:val="0"/>
          <w:szCs w:val="20"/>
        </w:rPr>
        <w:t xml:space="preserve">2-1996  </w:t>
      </w:r>
      <w:r>
        <w:rPr>
          <w:rFonts w:hint="eastAsia" w:ascii="宋体" w:hAnsi="宋体" w:cs="Times New Roman"/>
          <w:kern w:val="0"/>
          <w:szCs w:val="20"/>
        </w:rPr>
        <w:tab/>
      </w:r>
      <w:r>
        <w:rPr>
          <w:rFonts w:hint="eastAsia" w:ascii="宋体" w:hAnsi="宋体" w:cs="Times New Roman"/>
          <w:kern w:val="0"/>
          <w:szCs w:val="20"/>
        </w:rPr>
        <w:t xml:space="preserve">  有金属化孔单、双面印制板技术条件</w:t>
      </w:r>
    </w:p>
    <w:p>
      <w:pPr>
        <w:spacing w:line="340" w:lineRule="exact"/>
        <w:rPr>
          <w:rFonts w:ascii="宋体" w:hAnsi="宋体" w:cs="Times New Roman"/>
          <w:kern w:val="0"/>
          <w:szCs w:val="20"/>
        </w:rPr>
      </w:pPr>
      <w:r>
        <w:rPr>
          <w:rFonts w:ascii="宋体" w:hAnsi="宋体" w:cs="Times New Roman"/>
          <w:kern w:val="0"/>
          <w:szCs w:val="20"/>
        </w:rPr>
        <w:t>GB</w:t>
      </w:r>
      <w:r>
        <w:rPr>
          <w:rFonts w:hint="eastAsia" w:ascii="宋体" w:hAnsi="宋体" w:cs="Times New Roman"/>
          <w:kern w:val="0"/>
          <w:szCs w:val="20"/>
        </w:rPr>
        <w:t xml:space="preserve"> 9969</w:t>
      </w:r>
      <w:r>
        <w:rPr>
          <w:rFonts w:ascii="宋体" w:hAnsi="宋体" w:cs="Times New Roman"/>
          <w:kern w:val="0"/>
          <w:szCs w:val="20"/>
        </w:rPr>
        <w:t>.</w:t>
      </w:r>
      <w:r>
        <w:rPr>
          <w:rFonts w:hint="eastAsia" w:ascii="宋体" w:hAnsi="宋体" w:cs="Times New Roman"/>
          <w:kern w:val="0"/>
          <w:szCs w:val="20"/>
        </w:rPr>
        <w:t>1-1998</w:t>
      </w:r>
      <w:r>
        <w:rPr>
          <w:rFonts w:hint="eastAsia" w:ascii="宋体" w:hAnsi="宋体" w:cs="Times New Roman"/>
          <w:kern w:val="0"/>
          <w:szCs w:val="20"/>
        </w:rPr>
        <w:tab/>
      </w:r>
      <w:r>
        <w:rPr>
          <w:rFonts w:hint="eastAsia" w:ascii="宋体" w:hAnsi="宋体" w:cs="Times New Roman"/>
          <w:kern w:val="0"/>
          <w:szCs w:val="20"/>
        </w:rPr>
        <w:tab/>
      </w:r>
      <w:r>
        <w:rPr>
          <w:rFonts w:hint="eastAsia" w:ascii="宋体" w:hAnsi="宋体" w:cs="Times New Roman"/>
          <w:kern w:val="0"/>
          <w:szCs w:val="20"/>
        </w:rPr>
        <w:t xml:space="preserve">  工业产品使用说明书  总则</w:t>
      </w:r>
    </w:p>
    <w:p>
      <w:pPr>
        <w:spacing w:line="340" w:lineRule="exact"/>
        <w:rPr>
          <w:rFonts w:ascii="宋体" w:hAnsi="宋体" w:cs="Times New Roman"/>
          <w:kern w:val="0"/>
          <w:szCs w:val="20"/>
        </w:rPr>
      </w:pPr>
      <w:r>
        <w:rPr>
          <w:rFonts w:ascii="宋体" w:hAnsi="宋体" w:cs="Times New Roman"/>
          <w:kern w:val="0"/>
          <w:szCs w:val="20"/>
        </w:rPr>
        <w:t xml:space="preserve">GB/T10233-2005 </w:t>
      </w:r>
      <w:r>
        <w:rPr>
          <w:rFonts w:hint="eastAsia" w:ascii="宋体" w:hAnsi="宋体" w:cs="Times New Roman"/>
          <w:kern w:val="0"/>
          <w:szCs w:val="20"/>
        </w:rPr>
        <w:tab/>
      </w:r>
      <w:r>
        <w:rPr>
          <w:rFonts w:hint="eastAsia" w:ascii="宋体" w:hAnsi="宋体" w:cs="Times New Roman"/>
          <w:kern w:val="0"/>
          <w:szCs w:val="20"/>
        </w:rPr>
        <w:tab/>
      </w:r>
      <w:r>
        <w:rPr>
          <w:rFonts w:hint="eastAsia" w:ascii="宋体" w:hAnsi="宋体" w:cs="Times New Roman"/>
          <w:kern w:val="0"/>
          <w:szCs w:val="20"/>
        </w:rPr>
        <w:t xml:space="preserve">  </w:t>
      </w:r>
      <w:r>
        <w:rPr>
          <w:rFonts w:ascii="宋体" w:hAnsi="宋体" w:cs="Times New Roman"/>
          <w:kern w:val="0"/>
          <w:szCs w:val="20"/>
        </w:rPr>
        <w:t>低压成套开关设备和电控设备基本试验方法</w:t>
      </w:r>
    </w:p>
    <w:p>
      <w:pPr>
        <w:spacing w:line="340" w:lineRule="exact"/>
        <w:rPr>
          <w:rFonts w:ascii="宋体" w:hAnsi="宋体" w:cs="Times New Roman"/>
          <w:kern w:val="0"/>
          <w:szCs w:val="20"/>
        </w:rPr>
      </w:pPr>
      <w:r>
        <w:rPr>
          <w:rFonts w:hint="eastAsia" w:ascii="宋体" w:hAnsi="宋体" w:cs="Times New Roman"/>
          <w:kern w:val="0"/>
          <w:szCs w:val="20"/>
        </w:rPr>
        <w:t>GB/T14436-93</w:t>
      </w:r>
      <w:r>
        <w:rPr>
          <w:rFonts w:hint="eastAsia" w:ascii="宋体" w:hAnsi="宋体" w:cs="Times New Roman"/>
          <w:kern w:val="0"/>
          <w:szCs w:val="20"/>
        </w:rPr>
        <w:tab/>
      </w:r>
      <w:r>
        <w:rPr>
          <w:rFonts w:hint="eastAsia" w:ascii="宋体" w:hAnsi="宋体" w:cs="Times New Roman"/>
          <w:kern w:val="0"/>
          <w:szCs w:val="20"/>
        </w:rPr>
        <w:tab/>
      </w:r>
      <w:r>
        <w:rPr>
          <w:rFonts w:hint="eastAsia" w:ascii="宋体" w:hAnsi="宋体" w:cs="Times New Roman"/>
          <w:kern w:val="0"/>
          <w:szCs w:val="20"/>
        </w:rPr>
        <w:t xml:space="preserve">  工业产品保证文件  总则</w:t>
      </w:r>
    </w:p>
    <w:p>
      <w:pPr>
        <w:spacing w:line="340" w:lineRule="exact"/>
        <w:rPr>
          <w:rFonts w:ascii="宋体" w:hAnsi="宋体" w:cs="Times New Roman"/>
          <w:kern w:val="0"/>
          <w:szCs w:val="20"/>
        </w:rPr>
      </w:pPr>
      <w:r>
        <w:rPr>
          <w:rFonts w:hint="eastAsia" w:ascii="宋体" w:hAnsi="宋体" w:cs="Times New Roman"/>
          <w:kern w:val="0"/>
          <w:szCs w:val="20"/>
        </w:rPr>
        <w:t>GB/T15139-94</w:t>
      </w:r>
      <w:r>
        <w:rPr>
          <w:rFonts w:hint="eastAsia" w:ascii="宋体" w:hAnsi="宋体" w:cs="Times New Roman"/>
          <w:kern w:val="0"/>
          <w:szCs w:val="20"/>
        </w:rPr>
        <w:tab/>
      </w:r>
      <w:r>
        <w:rPr>
          <w:rFonts w:hint="eastAsia" w:ascii="宋体" w:hAnsi="宋体" w:cs="Times New Roman"/>
          <w:kern w:val="0"/>
          <w:szCs w:val="20"/>
        </w:rPr>
        <w:tab/>
      </w:r>
      <w:r>
        <w:rPr>
          <w:rFonts w:hint="eastAsia" w:ascii="宋体" w:hAnsi="宋体" w:cs="Times New Roman"/>
          <w:kern w:val="0"/>
          <w:szCs w:val="20"/>
        </w:rPr>
        <w:t xml:space="preserve">  电工设备结构总技术条件</w:t>
      </w:r>
    </w:p>
    <w:p>
      <w:pPr>
        <w:spacing w:line="340" w:lineRule="exact"/>
        <w:rPr>
          <w:rFonts w:ascii="宋体" w:hAnsi="宋体" w:cs="Times New Roman"/>
          <w:kern w:val="0"/>
          <w:szCs w:val="20"/>
        </w:rPr>
      </w:pPr>
      <w:r>
        <w:rPr>
          <w:rFonts w:hint="eastAsia" w:ascii="宋体" w:hAnsi="宋体" w:cs="Times New Roman"/>
          <w:kern w:val="0"/>
          <w:szCs w:val="20"/>
        </w:rPr>
        <w:t xml:space="preserve">GB/T13422-92   </w:t>
      </w:r>
      <w:r>
        <w:rPr>
          <w:rFonts w:hint="eastAsia" w:ascii="宋体" w:hAnsi="宋体" w:cs="Times New Roman"/>
          <w:kern w:val="0"/>
          <w:szCs w:val="20"/>
        </w:rPr>
        <w:tab/>
      </w:r>
      <w:r>
        <w:rPr>
          <w:rFonts w:hint="eastAsia" w:ascii="宋体" w:hAnsi="宋体" w:cs="Times New Roman"/>
          <w:kern w:val="0"/>
          <w:szCs w:val="20"/>
        </w:rPr>
        <w:tab/>
      </w:r>
      <w:r>
        <w:rPr>
          <w:rFonts w:hint="eastAsia" w:ascii="宋体" w:hAnsi="宋体" w:cs="Times New Roman"/>
          <w:kern w:val="0"/>
          <w:szCs w:val="20"/>
        </w:rPr>
        <w:t xml:space="preserve">  半导体电力变流器电气试验方法</w:t>
      </w:r>
    </w:p>
    <w:p>
      <w:pPr>
        <w:spacing w:line="340" w:lineRule="exact"/>
        <w:rPr>
          <w:rFonts w:ascii="宋体" w:hAnsi="宋体" w:cs="Times New Roman"/>
          <w:kern w:val="0"/>
          <w:szCs w:val="20"/>
        </w:rPr>
      </w:pPr>
      <w:r>
        <w:rPr>
          <w:rFonts w:hint="eastAsia" w:ascii="宋体" w:hAnsi="宋体" w:cs="Times New Roman"/>
          <w:kern w:val="0"/>
          <w:szCs w:val="20"/>
        </w:rPr>
        <w:t>GB/T 14549-93</w:t>
      </w:r>
      <w:r>
        <w:rPr>
          <w:rFonts w:hint="eastAsia" w:ascii="宋体" w:hAnsi="宋体" w:cs="Times New Roman"/>
          <w:kern w:val="0"/>
          <w:szCs w:val="20"/>
        </w:rPr>
        <w:tab/>
      </w:r>
      <w:r>
        <w:rPr>
          <w:rFonts w:hint="eastAsia" w:ascii="宋体" w:hAnsi="宋体" w:cs="Times New Roman"/>
          <w:kern w:val="0"/>
          <w:szCs w:val="20"/>
        </w:rPr>
        <w:tab/>
      </w:r>
      <w:r>
        <w:rPr>
          <w:rFonts w:hint="eastAsia" w:ascii="宋体" w:hAnsi="宋体" w:cs="Times New Roman"/>
          <w:kern w:val="0"/>
          <w:szCs w:val="20"/>
        </w:rPr>
        <w:t xml:space="preserve">  电能质量  公用电网谐波</w:t>
      </w:r>
    </w:p>
    <w:p>
      <w:pPr>
        <w:spacing w:line="340" w:lineRule="exact"/>
        <w:rPr>
          <w:rFonts w:ascii="宋体" w:hAnsi="宋体" w:cs="Times New Roman"/>
          <w:kern w:val="0"/>
          <w:szCs w:val="20"/>
        </w:rPr>
      </w:pPr>
      <w:r>
        <w:rPr>
          <w:rFonts w:hint="eastAsia" w:ascii="宋体" w:hAnsi="宋体" w:cs="Times New Roman"/>
          <w:kern w:val="0"/>
          <w:szCs w:val="20"/>
        </w:rPr>
        <w:t>IEEE std 519</w:t>
      </w:r>
      <w:r>
        <w:rPr>
          <w:rFonts w:ascii="宋体" w:hAnsi="宋体" w:cs="Times New Roman"/>
          <w:kern w:val="0"/>
          <w:szCs w:val="20"/>
        </w:rPr>
        <w:t>-1992</w:t>
      </w:r>
      <w:r>
        <w:rPr>
          <w:rFonts w:ascii="宋体" w:hAnsi="宋体" w:cs="Times New Roman"/>
          <w:kern w:val="0"/>
          <w:szCs w:val="20"/>
        </w:rPr>
        <w:tab/>
      </w:r>
      <w:r>
        <w:rPr>
          <w:rFonts w:hint="eastAsia" w:ascii="宋体" w:hAnsi="宋体" w:cs="Times New Roman"/>
          <w:kern w:val="0"/>
          <w:szCs w:val="20"/>
        </w:rPr>
        <w:t xml:space="preserve">  电力系统谐波控制  推荐实施</w:t>
      </w:r>
    </w:p>
    <w:p>
      <w:pPr>
        <w:spacing w:line="340" w:lineRule="exact"/>
        <w:rPr>
          <w:rFonts w:ascii="宋体" w:hAnsi="宋体" w:cs="Times New Roman"/>
          <w:kern w:val="0"/>
          <w:szCs w:val="20"/>
        </w:rPr>
      </w:pPr>
      <w:r>
        <w:rPr>
          <w:rFonts w:hint="eastAsia" w:ascii="宋体" w:hAnsi="宋体" w:cs="Times New Roman"/>
          <w:kern w:val="0"/>
          <w:szCs w:val="20"/>
        </w:rPr>
        <w:t>DL_T1648-2016         发电厂及变电站辅机变频器高低电压穿越技术规范</w:t>
      </w:r>
    </w:p>
    <w:p>
      <w:pPr>
        <w:pStyle w:val="3"/>
        <w:rPr>
          <w:color w:val="auto"/>
        </w:rPr>
      </w:pPr>
      <w:bookmarkStart w:id="3" w:name="_Toc73968562"/>
      <w:r>
        <w:rPr>
          <w:rFonts w:hint="eastAsia"/>
          <w:color w:val="auto"/>
        </w:rPr>
        <w:t>2.  使用环境条件</w:t>
      </w:r>
      <w:bookmarkEnd w:id="3"/>
    </w:p>
    <w:p>
      <w:pPr>
        <w:spacing w:line="360" w:lineRule="exact"/>
        <w:rPr>
          <w:rFonts w:ascii="宋体" w:hAnsi="宋体" w:cs="Times New Roman"/>
          <w:kern w:val="0"/>
          <w:szCs w:val="20"/>
        </w:rPr>
      </w:pPr>
      <w:r>
        <w:rPr>
          <w:rFonts w:hint="eastAsia" w:ascii="宋体" w:hAnsi="宋体" w:cs="Times New Roman"/>
          <w:kern w:val="0"/>
          <w:szCs w:val="20"/>
        </w:rPr>
        <w:t xml:space="preserve">2.1  周围空气温度  </w:t>
      </w:r>
    </w:p>
    <w:p>
      <w:pPr>
        <w:spacing w:line="360" w:lineRule="exact"/>
        <w:ind w:firstLine="735" w:firstLineChars="350"/>
        <w:rPr>
          <w:rFonts w:ascii="宋体" w:hAnsi="宋体" w:cs="Times New Roman"/>
          <w:kern w:val="0"/>
          <w:szCs w:val="20"/>
        </w:rPr>
      </w:pPr>
      <w:r>
        <w:rPr>
          <w:rFonts w:hint="eastAsia" w:ascii="宋体" w:hAnsi="宋体" w:cs="Times New Roman"/>
          <w:kern w:val="0"/>
          <w:szCs w:val="20"/>
        </w:rPr>
        <w:t>最高温度：</w:t>
      </w:r>
      <w:r>
        <w:rPr>
          <w:rFonts w:hint="eastAsia" w:ascii="宋体" w:hAnsi="宋体" w:cs="Times New Roman"/>
          <w:kern w:val="0"/>
          <w:szCs w:val="20"/>
          <w:u w:val="single"/>
        </w:rPr>
        <w:t xml:space="preserve">  40  </w:t>
      </w:r>
      <w:r>
        <w:rPr>
          <w:rFonts w:hint="eastAsia" w:ascii="宋体" w:hAnsi="宋体" w:cs="Times New Roman"/>
          <w:kern w:val="0"/>
          <w:szCs w:val="20"/>
        </w:rPr>
        <w:t>℃</w:t>
      </w:r>
    </w:p>
    <w:p>
      <w:pPr>
        <w:spacing w:line="360" w:lineRule="exact"/>
        <w:ind w:firstLine="735" w:firstLineChars="350"/>
        <w:rPr>
          <w:rFonts w:ascii="宋体" w:hAnsi="宋体" w:cs="Times New Roman"/>
          <w:kern w:val="0"/>
          <w:szCs w:val="20"/>
        </w:rPr>
      </w:pPr>
      <w:r>
        <w:rPr>
          <w:rFonts w:hint="eastAsia" w:ascii="宋体" w:hAnsi="宋体" w:cs="Times New Roman"/>
          <w:kern w:val="0"/>
          <w:szCs w:val="20"/>
        </w:rPr>
        <w:t>最低温度：</w:t>
      </w:r>
      <w:r>
        <w:rPr>
          <w:rFonts w:hint="eastAsia" w:ascii="宋体" w:hAnsi="宋体" w:cs="Times New Roman"/>
          <w:kern w:val="0"/>
          <w:szCs w:val="20"/>
          <w:u w:val="single"/>
        </w:rPr>
        <w:t>-5</w:t>
      </w:r>
      <w:r>
        <w:rPr>
          <w:rFonts w:hint="eastAsia" w:ascii="宋体" w:hAnsi="宋体" w:cs="Times New Roman"/>
          <w:kern w:val="0"/>
          <w:szCs w:val="20"/>
        </w:rPr>
        <w:t xml:space="preserve"> ℃</w:t>
      </w:r>
    </w:p>
    <w:p>
      <w:pPr>
        <w:spacing w:line="360" w:lineRule="exact"/>
        <w:rPr>
          <w:rFonts w:ascii="宋体" w:hAnsi="宋体" w:cs="Times New Roman"/>
          <w:kern w:val="0"/>
          <w:szCs w:val="20"/>
        </w:rPr>
      </w:pPr>
      <w:r>
        <w:rPr>
          <w:rFonts w:hint="eastAsia" w:ascii="宋体" w:hAnsi="宋体" w:cs="Times New Roman"/>
          <w:kern w:val="0"/>
          <w:szCs w:val="20"/>
        </w:rPr>
        <w:t>2.2  环境相对湿度：</w:t>
      </w:r>
    </w:p>
    <w:p>
      <w:pPr>
        <w:spacing w:line="360" w:lineRule="exact"/>
        <w:rPr>
          <w:rFonts w:ascii="宋体" w:hAnsi="宋体" w:cs="Times New Roman"/>
          <w:kern w:val="0"/>
          <w:szCs w:val="20"/>
        </w:rPr>
      </w:pPr>
      <w:r>
        <w:rPr>
          <w:rFonts w:hint="eastAsia" w:ascii="宋体" w:hAnsi="宋体" w:cs="Times New Roman"/>
          <w:kern w:val="0"/>
          <w:szCs w:val="20"/>
        </w:rPr>
        <w:t xml:space="preserve">       极限最高值：</w:t>
      </w:r>
      <w:r>
        <w:rPr>
          <w:rFonts w:hint="eastAsia" w:ascii="宋体" w:hAnsi="宋体" w:cs="Times New Roman"/>
          <w:kern w:val="0"/>
          <w:szCs w:val="20"/>
          <w:u w:val="single"/>
        </w:rPr>
        <w:t>90</w:t>
      </w:r>
      <w:r>
        <w:rPr>
          <w:rFonts w:hint="eastAsia" w:ascii="宋体" w:hAnsi="宋体" w:cs="Times New Roman"/>
          <w:kern w:val="0"/>
          <w:szCs w:val="20"/>
        </w:rPr>
        <w:t>％</w:t>
      </w:r>
      <w:r>
        <w:rPr>
          <w:rFonts w:ascii="宋体" w:hAnsi="宋体" w:cs="Times New Roman"/>
          <w:kern w:val="0"/>
          <w:szCs w:val="20"/>
        </w:rPr>
        <w:t>(25</w:t>
      </w:r>
      <w:r>
        <w:rPr>
          <w:rFonts w:hint="eastAsia" w:ascii="宋体" w:hAnsi="宋体" w:cs="Times New Roman"/>
          <w:kern w:val="0"/>
          <w:szCs w:val="20"/>
        </w:rPr>
        <w:t>℃</w:t>
      </w:r>
      <w:r>
        <w:rPr>
          <w:rFonts w:ascii="宋体" w:hAnsi="宋体" w:cs="Times New Roman"/>
          <w:kern w:val="0"/>
          <w:szCs w:val="20"/>
        </w:rPr>
        <w:t>)</w:t>
      </w:r>
    </w:p>
    <w:p>
      <w:pPr>
        <w:spacing w:line="360" w:lineRule="exact"/>
        <w:ind w:firstLine="735" w:firstLineChars="350"/>
        <w:rPr>
          <w:rFonts w:ascii="宋体" w:hAnsi="宋体" w:cs="Times New Roman"/>
          <w:kern w:val="0"/>
          <w:szCs w:val="20"/>
        </w:rPr>
      </w:pPr>
      <w:r>
        <w:rPr>
          <w:rFonts w:hint="eastAsia" w:ascii="宋体" w:hAnsi="宋体" w:cs="Times New Roman"/>
          <w:kern w:val="0"/>
          <w:szCs w:val="20"/>
        </w:rPr>
        <w:t>年平均值：</w:t>
      </w:r>
      <w:r>
        <w:rPr>
          <w:rFonts w:hint="eastAsia" w:ascii="宋体" w:hAnsi="宋体" w:cs="Times New Roman"/>
          <w:kern w:val="0"/>
          <w:szCs w:val="20"/>
          <w:u w:val="single"/>
        </w:rPr>
        <w:t>85</w:t>
      </w:r>
      <w:r>
        <w:rPr>
          <w:rFonts w:hint="eastAsia" w:ascii="宋体" w:hAnsi="宋体" w:cs="Times New Roman"/>
          <w:kern w:val="0"/>
          <w:szCs w:val="20"/>
        </w:rPr>
        <w:t>％</w:t>
      </w:r>
      <w:r>
        <w:rPr>
          <w:rFonts w:ascii="宋体" w:hAnsi="宋体" w:cs="Times New Roman"/>
          <w:kern w:val="0"/>
          <w:szCs w:val="20"/>
        </w:rPr>
        <w:t>(25</w:t>
      </w:r>
      <w:r>
        <w:rPr>
          <w:rFonts w:hint="eastAsia" w:ascii="宋体" w:hAnsi="宋体" w:cs="Times New Roman"/>
          <w:kern w:val="0"/>
          <w:szCs w:val="20"/>
        </w:rPr>
        <w:t>℃</w:t>
      </w:r>
      <w:r>
        <w:rPr>
          <w:rFonts w:ascii="宋体" w:hAnsi="宋体" w:cs="Times New Roman"/>
          <w:kern w:val="0"/>
          <w:szCs w:val="20"/>
        </w:rPr>
        <w:t>)</w:t>
      </w:r>
    </w:p>
    <w:p>
      <w:pPr>
        <w:spacing w:line="360" w:lineRule="exact"/>
        <w:rPr>
          <w:rFonts w:ascii="宋体" w:hAnsi="宋体" w:cs="Times New Roman"/>
          <w:kern w:val="0"/>
          <w:szCs w:val="20"/>
        </w:rPr>
      </w:pPr>
      <w:r>
        <w:rPr>
          <w:rFonts w:hint="eastAsia" w:ascii="宋体" w:hAnsi="宋体" w:cs="Times New Roman"/>
          <w:kern w:val="0"/>
          <w:szCs w:val="20"/>
        </w:rPr>
        <w:t>2.3  海拔高度：</w:t>
      </w:r>
      <w:r>
        <w:rPr>
          <w:rFonts w:hint="eastAsia" w:ascii="宋体" w:hAnsi="宋体" w:cs="Times New Roman"/>
          <w:kern w:val="0"/>
          <w:szCs w:val="20"/>
          <w:u w:val="single"/>
        </w:rPr>
        <w:t xml:space="preserve">   1000</w:t>
      </w:r>
      <w:r>
        <w:rPr>
          <w:rFonts w:hint="eastAsia" w:ascii="宋体" w:hAnsi="宋体" w:cs="Times New Roman"/>
          <w:kern w:val="0"/>
          <w:szCs w:val="20"/>
        </w:rPr>
        <w:t xml:space="preserve"> m(黄海高程)　</w:t>
      </w:r>
    </w:p>
    <w:p>
      <w:pPr>
        <w:pStyle w:val="3"/>
        <w:rPr>
          <w:color w:val="auto"/>
        </w:rPr>
      </w:pPr>
      <w:bookmarkStart w:id="4" w:name="_Toc73968563"/>
      <w:r>
        <w:rPr>
          <w:rFonts w:hint="eastAsia"/>
          <w:color w:val="auto"/>
        </w:rPr>
        <w:t>3.  设备概况</w:t>
      </w:r>
      <w:bookmarkEnd w:id="4"/>
    </w:p>
    <w:p>
      <w:pPr>
        <w:rPr>
          <w:rFonts w:ascii="宋体" w:hAnsi="宋体" w:cs="Times New Roman"/>
          <w:kern w:val="0"/>
          <w:szCs w:val="20"/>
        </w:rPr>
      </w:pPr>
      <w:r>
        <w:rPr>
          <w:rFonts w:hint="eastAsia" w:ascii="宋体" w:hAnsi="宋体" w:cs="Times New Roman"/>
          <w:kern w:val="0"/>
          <w:szCs w:val="20"/>
        </w:rPr>
        <w:t>3.1用电设备：P1</w:t>
      </w:r>
      <w:r>
        <w:rPr>
          <w:rFonts w:hint="eastAsia" w:ascii="宋体" w:hAnsi="宋体" w:cs="Times New Roman"/>
          <w:kern w:val="0"/>
          <w:szCs w:val="20"/>
          <w:lang w:val="en-US" w:eastAsia="zh-CN"/>
        </w:rPr>
        <w:t>704</w:t>
      </w:r>
      <w:r>
        <w:rPr>
          <w:rFonts w:hint="eastAsia" w:ascii="宋体" w:hAnsi="宋体" w:cs="Times New Roman"/>
          <w:kern w:val="0"/>
          <w:szCs w:val="20"/>
        </w:rPr>
        <w:t>A、B</w:t>
      </w:r>
      <w:r>
        <w:rPr>
          <w:rFonts w:hint="eastAsia" w:ascii="宋体" w:hAnsi="宋体" w:cs="Times New Roman"/>
          <w:kern w:val="0"/>
          <w:szCs w:val="20"/>
          <w:lang w:val="en-US" w:eastAsia="zh-CN"/>
        </w:rPr>
        <w:t>锅炉给水</w:t>
      </w:r>
      <w:r>
        <w:rPr>
          <w:rFonts w:hint="eastAsia" w:ascii="宋体" w:hAnsi="宋体" w:cs="Times New Roman"/>
          <w:kern w:val="0"/>
          <w:szCs w:val="20"/>
        </w:rPr>
        <w:t xml:space="preserve">泵，卧式离心泵，1常开1备用，运行方式为连续运行。电机额定电压6000 V，额定功率 </w:t>
      </w:r>
      <w:r>
        <w:rPr>
          <w:rFonts w:hint="eastAsia" w:ascii="宋体" w:hAnsi="宋体" w:cs="Times New Roman"/>
          <w:kern w:val="0"/>
          <w:szCs w:val="20"/>
          <w:lang w:val="en-US" w:eastAsia="zh-CN"/>
        </w:rPr>
        <w:t>220</w:t>
      </w:r>
      <w:r>
        <w:rPr>
          <w:rFonts w:hint="eastAsia" w:ascii="宋体" w:hAnsi="宋体" w:cs="Times New Roman"/>
          <w:kern w:val="0"/>
          <w:szCs w:val="20"/>
        </w:rPr>
        <w:t>.0 kW，频率50 Hz，转速29</w:t>
      </w:r>
      <w:r>
        <w:rPr>
          <w:rFonts w:hint="eastAsia" w:ascii="宋体" w:hAnsi="宋体" w:cs="Times New Roman"/>
          <w:kern w:val="0"/>
          <w:szCs w:val="20"/>
          <w:lang w:val="en-US" w:eastAsia="zh-CN"/>
        </w:rPr>
        <w:t>7</w:t>
      </w:r>
      <w:r>
        <w:rPr>
          <w:rFonts w:hint="eastAsia" w:ascii="宋体" w:hAnsi="宋体" w:cs="Times New Roman"/>
          <w:kern w:val="0"/>
          <w:szCs w:val="20"/>
        </w:rPr>
        <w:t>0转。</w:t>
      </w:r>
    </w:p>
    <w:p>
      <w:pPr>
        <w:rPr>
          <w:rFonts w:ascii="宋体" w:hAnsi="宋体" w:cs="Times New Roman"/>
          <w:kern w:val="0"/>
          <w:szCs w:val="20"/>
        </w:rPr>
      </w:pPr>
      <w:r>
        <w:rPr>
          <w:rFonts w:hint="eastAsia" w:ascii="宋体" w:hAnsi="宋体" w:cs="Times New Roman"/>
          <w:kern w:val="0"/>
          <w:szCs w:val="20"/>
        </w:rPr>
        <w:t>3.2现场防</w:t>
      </w:r>
      <w:r>
        <w:rPr>
          <w:rFonts w:hint="eastAsia" w:ascii="宋体" w:hAnsi="宋体" w:cs="Times New Roman"/>
          <w:kern w:val="0"/>
          <w:szCs w:val="20"/>
          <w:lang w:val="en-US" w:eastAsia="zh-CN"/>
        </w:rPr>
        <w:t>腐</w:t>
      </w:r>
      <w:r>
        <w:rPr>
          <w:rFonts w:hint="eastAsia" w:ascii="宋体" w:hAnsi="宋体" w:cs="Times New Roman"/>
          <w:kern w:val="0"/>
          <w:szCs w:val="20"/>
        </w:rPr>
        <w:t>控制箱使用环境条件：腐蚀区域、潮湿区域。</w:t>
      </w:r>
    </w:p>
    <w:p>
      <w:pPr>
        <w:rPr>
          <w:rFonts w:ascii="宋体" w:hAnsi="宋体" w:cs="Times New Roman"/>
          <w:kern w:val="0"/>
          <w:szCs w:val="20"/>
        </w:rPr>
      </w:pPr>
      <w:r>
        <w:rPr>
          <w:rFonts w:hint="eastAsia" w:ascii="宋体" w:hAnsi="宋体" w:cs="Times New Roman"/>
          <w:kern w:val="0"/>
          <w:szCs w:val="20"/>
        </w:rPr>
        <w:t>3.3变频装置必须能多地控制电动机的启动、停止、急停。远程DCS的加速、减速、急停。变频器本体的启动、停止、加速、减速、急停、复位等控制。远程/就地可切换。变频调速系统采用一拖一方案，</w:t>
      </w:r>
      <w:r>
        <w:rPr>
          <w:rFonts w:hint="eastAsia" w:ascii="宋体" w:hAnsi="宋体" w:cs="Times New Roman"/>
          <w:color w:val="000000" w:themeColor="text1"/>
          <w:kern w:val="0"/>
          <w:szCs w:val="20"/>
        </w:rPr>
        <w:t>带手</w:t>
      </w:r>
      <w:r>
        <w:rPr>
          <w:rFonts w:hint="eastAsia" w:ascii="宋体" w:hAnsi="宋体" w:cs="Times New Roman"/>
          <w:color w:val="000000" w:themeColor="text1"/>
          <w:kern w:val="0"/>
          <w:szCs w:val="20"/>
          <w:lang w:val="en-US" w:eastAsia="zh-CN"/>
        </w:rPr>
        <w:t>自</w:t>
      </w:r>
      <w:r>
        <w:rPr>
          <w:rFonts w:hint="eastAsia" w:ascii="宋体" w:hAnsi="宋体" w:cs="Times New Roman"/>
          <w:color w:val="000000" w:themeColor="text1"/>
          <w:kern w:val="0"/>
          <w:szCs w:val="20"/>
        </w:rPr>
        <w:t>动旁路。</w:t>
      </w:r>
      <w:r>
        <w:rPr>
          <w:rFonts w:hint="eastAsia" w:ascii="宋体" w:hAnsi="宋体" w:cs="Times New Roman"/>
          <w:kern w:val="0"/>
          <w:szCs w:val="20"/>
        </w:rPr>
        <w:t>变频器各项运行情况及故障报警信息可上传</w:t>
      </w:r>
      <w:r>
        <w:rPr>
          <w:rFonts w:hint="eastAsia" w:ascii="宋体" w:hAnsi="宋体" w:cs="Times New Roman"/>
          <w:kern w:val="0"/>
          <w:szCs w:val="20"/>
          <w:lang w:val="en-US" w:eastAsia="zh-CN"/>
        </w:rPr>
        <w:t>硫酸</w:t>
      </w:r>
      <w:r>
        <w:rPr>
          <w:rFonts w:hint="eastAsia" w:ascii="宋体" w:hAnsi="宋体" w:cs="Times New Roman"/>
          <w:kern w:val="0"/>
          <w:szCs w:val="20"/>
        </w:rPr>
        <w:t>变电所监控</w:t>
      </w:r>
      <w:r>
        <w:rPr>
          <w:rFonts w:hint="eastAsia" w:ascii="宋体" w:hAnsi="宋体" w:cs="Times New Roman"/>
          <w:kern w:val="0"/>
          <w:szCs w:val="20"/>
          <w:lang w:val="en-US" w:eastAsia="zh-CN"/>
        </w:rPr>
        <w:t>及硫酸DCS</w:t>
      </w:r>
      <w:r>
        <w:rPr>
          <w:rFonts w:hint="eastAsia" w:ascii="宋体" w:hAnsi="宋体" w:cs="Times New Roman"/>
          <w:kern w:val="0"/>
          <w:szCs w:val="20"/>
        </w:rPr>
        <w:t>。</w:t>
      </w:r>
    </w:p>
    <w:p>
      <w:pPr>
        <w:pStyle w:val="3"/>
        <w:rPr>
          <w:color w:val="auto"/>
        </w:rPr>
      </w:pPr>
      <w:bookmarkStart w:id="5" w:name="_Toc73968564"/>
      <w:r>
        <w:rPr>
          <w:rFonts w:hint="eastAsia"/>
          <w:color w:val="auto"/>
        </w:rPr>
        <w:t>4.基本要求</w:t>
      </w:r>
      <w:bookmarkEnd w:id="5"/>
    </w:p>
    <w:p>
      <w:pPr>
        <w:spacing w:line="360" w:lineRule="exact"/>
        <w:rPr>
          <w:rFonts w:ascii="宋体" w:hAnsi="宋体" w:cs="Times New Roman"/>
          <w:kern w:val="0"/>
          <w:szCs w:val="20"/>
        </w:rPr>
      </w:pPr>
      <w:r>
        <w:rPr>
          <w:rFonts w:hint="eastAsia" w:ascii="宋体" w:hAnsi="宋体" w:cs="Times New Roman"/>
          <w:kern w:val="0"/>
          <w:szCs w:val="20"/>
        </w:rPr>
        <w:t>4.</w:t>
      </w:r>
      <w:r>
        <w:rPr>
          <w:rFonts w:ascii="宋体" w:hAnsi="宋体" w:cs="Times New Roman"/>
          <w:kern w:val="0"/>
          <w:szCs w:val="20"/>
        </w:rPr>
        <w:t>1变频器</w:t>
      </w:r>
      <w:r>
        <w:rPr>
          <w:rFonts w:hint="eastAsia" w:ascii="宋体" w:hAnsi="宋体" w:cs="Times New Roman"/>
          <w:kern w:val="0"/>
          <w:szCs w:val="20"/>
        </w:rPr>
        <w:t>为直接高-高结构，单元串联多电平形式，禁止采用输出升压形式。(必须包括所有必需的设备及其内部设备之间的接线)。</w:t>
      </w:r>
    </w:p>
    <w:p>
      <w:pPr>
        <w:keepNext w:val="0"/>
        <w:keepLines w:val="0"/>
        <w:widowControl/>
        <w:suppressLineNumbers w:val="0"/>
        <w:jc w:val="left"/>
        <w:rPr>
          <w:rFonts w:ascii="宋体" w:hAnsi="宋体" w:cs="Times New Roman"/>
          <w:b/>
          <w:bCs/>
          <w:kern w:val="0"/>
          <w:szCs w:val="20"/>
        </w:rPr>
      </w:pPr>
      <w:r>
        <w:rPr>
          <w:rFonts w:hint="eastAsia" w:ascii="宋体" w:hAnsi="宋体" w:cs="Times New Roman"/>
          <w:kern w:val="0"/>
          <w:szCs w:val="20"/>
        </w:rPr>
        <w:t>4.</w:t>
      </w:r>
      <w:r>
        <w:rPr>
          <w:rFonts w:ascii="宋体" w:hAnsi="宋体" w:cs="Times New Roman"/>
          <w:kern w:val="0"/>
          <w:szCs w:val="20"/>
        </w:rPr>
        <w:t>2</w:t>
      </w:r>
      <w:r>
        <w:rPr>
          <w:rFonts w:hint="eastAsia" w:ascii="宋体" w:hAnsi="宋体" w:cs="Times New Roman"/>
          <w:kern w:val="0"/>
          <w:szCs w:val="20"/>
        </w:rPr>
        <w:t>变频装置采用电压源型。变频器品牌：：富士、</w:t>
      </w:r>
      <w:r>
        <w:rPr>
          <w:rFonts w:hint="eastAsia" w:ascii="宋体" w:hAnsi="宋体" w:cs="Times New Roman"/>
          <w:kern w:val="0"/>
          <w:szCs w:val="20"/>
          <w:lang w:val="en-US" w:eastAsia="zh-CN"/>
        </w:rPr>
        <w:t>新风光</w:t>
      </w:r>
      <w:r>
        <w:rPr>
          <w:rFonts w:hint="eastAsia" w:ascii="宋体" w:hAnsi="宋体" w:cs="Times New Roman"/>
          <w:kern w:val="0"/>
          <w:szCs w:val="20"/>
        </w:rPr>
        <w:t>、尼德科CT、</w:t>
      </w:r>
      <w:r>
        <w:rPr>
          <w:rFonts w:hint="eastAsia" w:ascii="宋体" w:hAnsi="宋体" w:cs="Times New Roman"/>
          <w:kern w:val="0"/>
          <w:szCs w:val="20"/>
          <w:lang w:val="en-US" w:eastAsia="zh-CN"/>
        </w:rPr>
        <w:t>汇川</w:t>
      </w:r>
      <w:r>
        <w:rPr>
          <w:rFonts w:hint="eastAsia" w:ascii="宋体" w:hAnsi="宋体" w:cs="Times New Roman"/>
          <w:kern w:val="0"/>
          <w:szCs w:val="20"/>
        </w:rPr>
        <w:t>、</w:t>
      </w:r>
      <w:r>
        <w:rPr>
          <w:rFonts w:hint="eastAsia" w:ascii="宋体" w:hAnsi="宋体" w:cs="Times New Roman"/>
          <w:kern w:val="0"/>
          <w:szCs w:val="20"/>
          <w:lang w:val="en-US" w:eastAsia="zh-CN"/>
        </w:rPr>
        <w:t>广州智光</w:t>
      </w:r>
      <w:r>
        <w:rPr>
          <w:rFonts w:hint="eastAsia" w:ascii="宋体" w:hAnsi="宋体" w:cs="Times New Roman"/>
          <w:b/>
          <w:bCs/>
          <w:kern w:val="0"/>
          <w:szCs w:val="20"/>
        </w:rPr>
        <w:t>。</w:t>
      </w:r>
    </w:p>
    <w:p>
      <w:pPr>
        <w:spacing w:line="360" w:lineRule="exact"/>
        <w:rPr>
          <w:rFonts w:ascii="宋体" w:hAnsi="宋体" w:cs="Times New Roman"/>
          <w:kern w:val="0"/>
          <w:szCs w:val="20"/>
        </w:rPr>
      </w:pPr>
      <w:r>
        <w:rPr>
          <w:rFonts w:hint="eastAsia" w:ascii="宋体" w:hAnsi="宋体" w:cs="Times New Roman"/>
          <w:kern w:val="0"/>
          <w:szCs w:val="20"/>
        </w:rPr>
        <w:t>4.</w:t>
      </w:r>
      <w:r>
        <w:rPr>
          <w:rFonts w:ascii="宋体" w:hAnsi="宋体" w:cs="Times New Roman"/>
          <w:kern w:val="0"/>
          <w:szCs w:val="20"/>
        </w:rPr>
        <w:t>3</w:t>
      </w:r>
      <w:r>
        <w:rPr>
          <w:rFonts w:hint="eastAsia" w:ascii="宋体" w:hAnsi="宋体" w:cs="Times New Roman"/>
          <w:kern w:val="0"/>
          <w:szCs w:val="20"/>
        </w:rPr>
        <w:t>变频装置逆变主电路拓扑应采用多电平形式。整流用移相变压器应采用国内优质品牌厂家生产的干式变压器，其应有柜体封闭。变压器必须全铜线绕组。变压器容量不得小于电机功率的1.25倍。</w:t>
      </w:r>
    </w:p>
    <w:p>
      <w:pPr>
        <w:spacing w:line="360" w:lineRule="exact"/>
        <w:rPr>
          <w:rFonts w:ascii="宋体" w:hAnsi="宋体" w:cs="Times New Roman"/>
          <w:kern w:val="0"/>
          <w:szCs w:val="20"/>
        </w:rPr>
      </w:pPr>
      <w:r>
        <w:rPr>
          <w:rFonts w:hint="eastAsia" w:ascii="宋体" w:hAnsi="宋体" w:cs="Times New Roman"/>
          <w:kern w:val="0"/>
          <w:szCs w:val="20"/>
        </w:rPr>
        <w:t>4.</w:t>
      </w:r>
      <w:r>
        <w:rPr>
          <w:rFonts w:ascii="宋体" w:hAnsi="宋体" w:cs="Times New Roman"/>
          <w:kern w:val="0"/>
          <w:szCs w:val="20"/>
        </w:rPr>
        <w:t>4</w:t>
      </w:r>
      <w:r>
        <w:rPr>
          <w:rFonts w:hint="eastAsia" w:ascii="宋体" w:hAnsi="宋体" w:cs="Times New Roman"/>
          <w:kern w:val="0"/>
          <w:szCs w:val="20"/>
        </w:rPr>
        <w:t>变频装置整个系统必须在出厂前进行整体测试,以确保整套系统的可靠性。</w:t>
      </w:r>
    </w:p>
    <w:p>
      <w:pPr>
        <w:spacing w:line="360" w:lineRule="exact"/>
        <w:rPr>
          <w:rFonts w:ascii="宋体" w:hAnsi="宋体" w:cs="Times New Roman"/>
          <w:kern w:val="0"/>
          <w:szCs w:val="20"/>
        </w:rPr>
      </w:pPr>
      <w:r>
        <w:rPr>
          <w:rFonts w:hint="eastAsia" w:ascii="宋体" w:hAnsi="宋体" w:cs="Times New Roman"/>
          <w:kern w:val="0"/>
          <w:szCs w:val="20"/>
        </w:rPr>
        <w:t>4.</w:t>
      </w:r>
      <w:r>
        <w:rPr>
          <w:rFonts w:ascii="宋体" w:hAnsi="宋体" w:cs="Times New Roman"/>
          <w:kern w:val="0"/>
          <w:szCs w:val="20"/>
        </w:rPr>
        <w:t>5</w:t>
      </w:r>
      <w:r>
        <w:rPr>
          <w:rFonts w:hint="eastAsia" w:ascii="宋体" w:hAnsi="宋体" w:cs="Times New Roman"/>
          <w:kern w:val="0"/>
          <w:szCs w:val="20"/>
        </w:rPr>
        <w:t>变频装置制造商必须已通过IS09001质量保证体系认证. 制造厂商应具有五年以上生产制造该种电气设备及备品配件的生产经验。</w:t>
      </w:r>
    </w:p>
    <w:p>
      <w:pPr>
        <w:spacing w:line="360" w:lineRule="exact"/>
        <w:rPr>
          <w:rFonts w:ascii="宋体" w:hAnsi="宋体" w:cs="Times New Roman"/>
          <w:kern w:val="0"/>
          <w:szCs w:val="20"/>
        </w:rPr>
      </w:pPr>
      <w:r>
        <w:rPr>
          <w:rFonts w:hint="eastAsia" w:ascii="宋体" w:hAnsi="宋体" w:cs="Times New Roman"/>
          <w:kern w:val="0"/>
          <w:szCs w:val="20"/>
        </w:rPr>
        <w:t>4.</w:t>
      </w:r>
      <w:r>
        <w:rPr>
          <w:rFonts w:ascii="宋体" w:hAnsi="宋体" w:cs="Times New Roman"/>
          <w:kern w:val="0"/>
          <w:szCs w:val="20"/>
        </w:rPr>
        <w:t>6</w:t>
      </w:r>
      <w:r>
        <w:rPr>
          <w:rFonts w:hint="eastAsia" w:ascii="宋体" w:hAnsi="宋体" w:cs="Times New Roman"/>
          <w:kern w:val="0"/>
          <w:szCs w:val="20"/>
        </w:rPr>
        <w:t>变频装置制造商必须提供变频装置在国内同类工程有五年以上的运行业绩，具有</w:t>
      </w:r>
      <w:r>
        <w:rPr>
          <w:rFonts w:hint="eastAsia" w:ascii="宋体" w:hAnsi="宋体" w:cs="Times New Roman"/>
          <w:kern w:val="0"/>
          <w:szCs w:val="20"/>
          <w:lang w:val="en-US" w:eastAsia="zh-CN"/>
        </w:rPr>
        <w:t>10</w:t>
      </w:r>
      <w:r>
        <w:rPr>
          <w:rFonts w:ascii="宋体" w:hAnsi="宋体" w:cs="Times New Roman"/>
          <w:kern w:val="0"/>
          <w:szCs w:val="20"/>
        </w:rPr>
        <w:t>0</w:t>
      </w:r>
      <w:r>
        <w:rPr>
          <w:rFonts w:hint="eastAsia" w:ascii="宋体" w:hAnsi="宋体" w:cs="Times New Roman"/>
          <w:kern w:val="0"/>
          <w:szCs w:val="20"/>
        </w:rPr>
        <w:t>0套以上的产品销售业绩。</w:t>
      </w:r>
    </w:p>
    <w:p>
      <w:pPr>
        <w:spacing w:line="360" w:lineRule="exact"/>
        <w:rPr>
          <w:rFonts w:ascii="宋体" w:hAnsi="宋体" w:cs="Times New Roman"/>
          <w:kern w:val="0"/>
          <w:szCs w:val="20"/>
        </w:rPr>
      </w:pPr>
      <w:r>
        <w:rPr>
          <w:rFonts w:hint="eastAsia" w:ascii="宋体" w:hAnsi="宋体" w:cs="Times New Roman"/>
          <w:kern w:val="0"/>
          <w:szCs w:val="20"/>
        </w:rPr>
        <w:t>4.</w:t>
      </w:r>
      <w:r>
        <w:rPr>
          <w:rFonts w:ascii="宋体" w:hAnsi="宋体" w:cs="Times New Roman"/>
          <w:kern w:val="0"/>
          <w:szCs w:val="20"/>
        </w:rPr>
        <w:t>7</w:t>
      </w:r>
      <w:r>
        <w:rPr>
          <w:rFonts w:hint="eastAsia" w:ascii="宋体" w:hAnsi="宋体" w:cs="Times New Roman"/>
          <w:kern w:val="0"/>
          <w:szCs w:val="20"/>
        </w:rPr>
        <w:t>变频装置应能在下列环境湿度下正常工作:最大湿度不超过90%(20℃</w:t>
      </w:r>
      <w:r>
        <w:rPr>
          <w:rFonts w:ascii="宋体" w:hAnsi="宋体" w:cs="Times New Roman"/>
          <w:kern w:val="0"/>
          <w:szCs w:val="20"/>
        </w:rPr>
        <w:t>;</w:t>
      </w:r>
      <w:r>
        <w:rPr>
          <w:rFonts w:hint="eastAsia" w:ascii="宋体" w:hAnsi="宋体" w:cs="Times New Roman"/>
          <w:kern w:val="0"/>
          <w:szCs w:val="20"/>
        </w:rPr>
        <w:t>相对湿度变化率每小时不超过5%，且不结露)；运行环境温度0℃</w:t>
      </w:r>
      <w:r>
        <w:rPr>
          <w:rFonts w:ascii="宋体" w:hAnsi="宋体" w:cs="Times New Roman"/>
          <w:kern w:val="0"/>
          <w:szCs w:val="20"/>
        </w:rPr>
        <w:t>～40</w:t>
      </w:r>
      <w:r>
        <w:rPr>
          <w:rFonts w:hint="eastAsia" w:ascii="宋体" w:hAnsi="宋体" w:cs="Times New Roman"/>
          <w:kern w:val="0"/>
          <w:szCs w:val="20"/>
        </w:rPr>
        <w:t>℃，海拔1000米以下。</w:t>
      </w:r>
    </w:p>
    <w:p>
      <w:pPr>
        <w:spacing w:line="360" w:lineRule="exact"/>
        <w:rPr>
          <w:rFonts w:ascii="宋体" w:hAnsi="宋体" w:cs="Times New Roman"/>
          <w:kern w:val="0"/>
          <w:szCs w:val="20"/>
        </w:rPr>
      </w:pPr>
      <w:r>
        <w:rPr>
          <w:rFonts w:hint="eastAsia" w:ascii="宋体" w:hAnsi="宋体" w:cs="Times New Roman"/>
          <w:kern w:val="0"/>
          <w:szCs w:val="20"/>
        </w:rPr>
        <w:t>4.8不得提供淘汰产品，需提供成熟可靠运行型号的变频装置。乙方需提供</w:t>
      </w:r>
      <w:r>
        <w:rPr>
          <w:rFonts w:hint="eastAsia" w:ascii="宋体" w:hAnsi="宋体" w:cs="Times New Roman"/>
          <w:color w:val="000000" w:themeColor="text1"/>
          <w:kern w:val="0"/>
          <w:szCs w:val="20"/>
        </w:rPr>
        <w:t>不少于二十家真</w:t>
      </w:r>
      <w:r>
        <w:rPr>
          <w:rFonts w:hint="eastAsia" w:ascii="宋体" w:hAnsi="宋体" w:cs="Times New Roman"/>
          <w:kern w:val="0"/>
          <w:szCs w:val="20"/>
        </w:rPr>
        <w:t>实业绩。无故障时间不低于6万小时。</w:t>
      </w:r>
    </w:p>
    <w:p>
      <w:pPr>
        <w:spacing w:line="360" w:lineRule="exact"/>
        <w:rPr>
          <w:rFonts w:ascii="宋体" w:hAnsi="宋体" w:cs="Times New Roman"/>
          <w:kern w:val="0"/>
          <w:szCs w:val="20"/>
        </w:rPr>
      </w:pPr>
      <w:r>
        <w:rPr>
          <w:rFonts w:hint="eastAsia" w:ascii="宋体" w:hAnsi="宋体" w:cs="Times New Roman"/>
          <w:kern w:val="0"/>
          <w:szCs w:val="20"/>
        </w:rPr>
        <w:t>4.9变频装置系统输入为6</w:t>
      </w:r>
      <w:r>
        <w:rPr>
          <w:rFonts w:ascii="宋体" w:hAnsi="宋体" w:cs="Times New Roman"/>
          <w:kern w:val="0"/>
          <w:szCs w:val="20"/>
        </w:rPr>
        <w:t>kV</w:t>
      </w:r>
      <w:r>
        <w:rPr>
          <w:rFonts w:hint="eastAsia" w:ascii="宋体" w:hAnsi="宋体" w:cs="Times New Roman"/>
          <w:kern w:val="0"/>
          <w:szCs w:val="20"/>
        </w:rPr>
        <w:t>、50</w:t>
      </w:r>
      <w:r>
        <w:rPr>
          <w:rFonts w:ascii="宋体" w:hAnsi="宋体" w:cs="Times New Roman"/>
          <w:kern w:val="0"/>
          <w:szCs w:val="20"/>
        </w:rPr>
        <w:t>Hz</w:t>
      </w:r>
      <w:r>
        <w:rPr>
          <w:rFonts w:hint="eastAsia" w:ascii="宋体" w:hAnsi="宋体" w:cs="Times New Roman"/>
          <w:kern w:val="0"/>
          <w:szCs w:val="20"/>
        </w:rPr>
        <w:t>，用于对电机进行调速。变频装置正常运行频率在</w:t>
      </w:r>
      <w:r>
        <w:rPr>
          <w:rFonts w:hint="eastAsia" w:ascii="宋体" w:hAnsi="宋体" w:cs="Times New Roman"/>
          <w:b/>
          <w:bCs/>
          <w:color w:val="000000"/>
          <w:kern w:val="0"/>
          <w:szCs w:val="20"/>
        </w:rPr>
        <w:t>5</w:t>
      </w:r>
      <w:r>
        <w:rPr>
          <w:rFonts w:ascii="宋体" w:hAnsi="宋体" w:cs="Times New Roman"/>
          <w:b/>
          <w:bCs/>
          <w:color w:val="000000"/>
          <w:kern w:val="0"/>
          <w:szCs w:val="20"/>
        </w:rPr>
        <w:t>Hz</w:t>
      </w:r>
      <w:r>
        <w:rPr>
          <w:rFonts w:hint="eastAsia" w:ascii="宋体" w:hAnsi="宋体" w:cs="Times New Roman"/>
          <w:b/>
          <w:bCs/>
          <w:color w:val="000000"/>
          <w:kern w:val="0"/>
          <w:szCs w:val="20"/>
        </w:rPr>
        <w:t xml:space="preserve"> -50</w:t>
      </w:r>
      <w:r>
        <w:rPr>
          <w:rFonts w:ascii="宋体" w:hAnsi="宋体" w:cs="Times New Roman"/>
          <w:b/>
          <w:bCs/>
          <w:color w:val="000000"/>
          <w:kern w:val="0"/>
          <w:szCs w:val="20"/>
        </w:rPr>
        <w:t xml:space="preserve"> Hz</w:t>
      </w:r>
      <w:r>
        <w:rPr>
          <w:rFonts w:hint="eastAsia" w:ascii="宋体" w:hAnsi="宋体" w:cs="Times New Roman"/>
          <w:kern w:val="0"/>
          <w:szCs w:val="20"/>
        </w:rPr>
        <w:t>范围内。</w:t>
      </w:r>
    </w:p>
    <w:p>
      <w:pPr>
        <w:spacing w:line="360" w:lineRule="exact"/>
        <w:rPr>
          <w:rFonts w:ascii="宋体" w:hAnsi="宋体" w:cs="Times New Roman"/>
          <w:kern w:val="0"/>
          <w:szCs w:val="20"/>
        </w:rPr>
      </w:pPr>
      <w:r>
        <w:rPr>
          <w:rFonts w:hint="eastAsia" w:ascii="宋体" w:hAnsi="宋体" w:cs="Times New Roman"/>
          <w:kern w:val="0"/>
          <w:szCs w:val="20"/>
        </w:rPr>
        <w:t>4.10在20-100%的调速范围内，变频系统不加任何功率因素补偿的情况下输入端功率因素必须达到0.95。</w:t>
      </w:r>
    </w:p>
    <w:p>
      <w:pPr>
        <w:spacing w:line="360" w:lineRule="exact"/>
        <w:rPr>
          <w:rFonts w:ascii="宋体" w:hAnsi="宋体" w:cs="Times New Roman"/>
          <w:b/>
          <w:kern w:val="0"/>
          <w:szCs w:val="20"/>
        </w:rPr>
      </w:pPr>
      <w:r>
        <w:rPr>
          <w:rFonts w:hint="eastAsia" w:ascii="宋体" w:hAnsi="宋体" w:cs="Times New Roman"/>
          <w:b/>
          <w:kern w:val="0"/>
          <w:szCs w:val="20"/>
        </w:rPr>
        <w:t>4.</w:t>
      </w:r>
      <w:r>
        <w:rPr>
          <w:rFonts w:ascii="宋体" w:hAnsi="宋体" w:cs="Times New Roman"/>
          <w:b/>
          <w:kern w:val="0"/>
          <w:szCs w:val="20"/>
        </w:rPr>
        <w:t>11</w:t>
      </w:r>
      <w:r>
        <w:rPr>
          <w:rFonts w:hint="eastAsia" w:ascii="宋体" w:hAnsi="宋体" w:cs="Times New Roman"/>
          <w:b/>
          <w:kern w:val="0"/>
          <w:szCs w:val="20"/>
        </w:rPr>
        <w:t>变频装置</w:t>
      </w:r>
      <w:r>
        <w:rPr>
          <w:rFonts w:ascii="宋体" w:hAnsi="宋体" w:cs="Times New Roman"/>
          <w:b/>
          <w:kern w:val="0"/>
          <w:szCs w:val="20"/>
        </w:rPr>
        <w:t>I/O</w:t>
      </w:r>
      <w:r>
        <w:rPr>
          <w:rFonts w:hint="eastAsia" w:ascii="宋体" w:hAnsi="宋体" w:cs="Times New Roman"/>
          <w:b/>
          <w:kern w:val="0"/>
          <w:szCs w:val="20"/>
        </w:rPr>
        <w:t>可根据用户的要求进行参数化，</w:t>
      </w:r>
      <w:r>
        <w:rPr>
          <w:rFonts w:ascii="宋体" w:hAnsi="宋体" w:cs="Times New Roman"/>
          <w:b/>
          <w:kern w:val="0"/>
          <w:szCs w:val="20"/>
        </w:rPr>
        <w:t>采用工业用PLC作为I/O接口</w:t>
      </w:r>
      <w:r>
        <w:rPr>
          <w:rFonts w:hint="eastAsia" w:ascii="宋体" w:hAnsi="宋体" w:cs="Times New Roman"/>
          <w:b/>
          <w:kern w:val="0"/>
          <w:szCs w:val="20"/>
        </w:rPr>
        <w:t>，可扩展。</w:t>
      </w:r>
    </w:p>
    <w:p>
      <w:pPr>
        <w:spacing w:line="360" w:lineRule="exact"/>
        <w:rPr>
          <w:rFonts w:ascii="宋体" w:hAnsi="宋体" w:cs="Times New Roman"/>
          <w:kern w:val="0"/>
          <w:szCs w:val="20"/>
        </w:rPr>
      </w:pPr>
      <w:r>
        <w:rPr>
          <w:rFonts w:hint="eastAsia" w:ascii="宋体" w:hAnsi="宋体" w:cs="Times New Roman"/>
          <w:kern w:val="0"/>
          <w:szCs w:val="20"/>
        </w:rPr>
        <w:t>4.</w:t>
      </w:r>
      <w:r>
        <w:rPr>
          <w:rFonts w:ascii="宋体" w:hAnsi="宋体" w:cs="Times New Roman"/>
          <w:kern w:val="0"/>
          <w:szCs w:val="20"/>
        </w:rPr>
        <w:t>12</w:t>
      </w:r>
      <w:r>
        <w:rPr>
          <w:rFonts w:hint="eastAsia" w:ascii="宋体" w:hAnsi="宋体" w:cs="Times New Roman"/>
          <w:kern w:val="0"/>
          <w:szCs w:val="20"/>
        </w:rPr>
        <w:t>变频装置对输出电缆的长度不应有特殊要求，变频装置必须保护电机不受共模电压及</w:t>
      </w:r>
      <w:r>
        <w:rPr>
          <w:rFonts w:ascii="宋体" w:hAnsi="宋体" w:cs="Times New Roman"/>
          <w:kern w:val="0"/>
          <w:szCs w:val="20"/>
        </w:rPr>
        <w:t>dV/dt</w:t>
      </w:r>
      <w:r>
        <w:rPr>
          <w:rFonts w:hint="eastAsia" w:ascii="宋体" w:hAnsi="宋体" w:cs="Times New Roman"/>
          <w:kern w:val="0"/>
          <w:szCs w:val="20"/>
        </w:rPr>
        <w:t>应力的影响。</w:t>
      </w:r>
    </w:p>
    <w:p>
      <w:pPr>
        <w:spacing w:line="440" w:lineRule="exact"/>
        <w:rPr>
          <w:rFonts w:ascii="宋体" w:hAnsi="宋体" w:cs="Times New Roman"/>
          <w:b/>
          <w:kern w:val="0"/>
          <w:szCs w:val="20"/>
        </w:rPr>
      </w:pPr>
      <w:r>
        <w:rPr>
          <w:rFonts w:hint="eastAsia" w:ascii="宋体" w:hAnsi="宋体" w:cs="Times New Roman"/>
          <w:kern w:val="0"/>
          <w:szCs w:val="20"/>
        </w:rPr>
        <w:t>4.</w:t>
      </w:r>
      <w:r>
        <w:rPr>
          <w:rFonts w:ascii="宋体" w:hAnsi="宋体" w:cs="Times New Roman"/>
          <w:kern w:val="0"/>
          <w:szCs w:val="20"/>
        </w:rPr>
        <w:t>13</w:t>
      </w:r>
      <w:r>
        <w:rPr>
          <w:rFonts w:hint="eastAsia" w:ascii="宋体" w:hAnsi="宋体" w:cs="Times New Roman"/>
          <w:kern w:val="0"/>
          <w:szCs w:val="20"/>
        </w:rPr>
        <w:t>变频装置的功率单元为模块化设计，方便从机架上抽出、移动和变换，所有单元可以互换。</w:t>
      </w:r>
    </w:p>
    <w:p>
      <w:pPr>
        <w:spacing w:line="360" w:lineRule="exact"/>
        <w:rPr>
          <w:rFonts w:ascii="宋体" w:hAnsi="宋体" w:cs="Times New Roman"/>
          <w:kern w:val="0"/>
          <w:szCs w:val="20"/>
        </w:rPr>
      </w:pPr>
      <w:r>
        <w:rPr>
          <w:rFonts w:hint="eastAsia" w:ascii="宋体" w:hAnsi="宋体" w:cs="Times New Roman"/>
          <w:kern w:val="0"/>
          <w:szCs w:val="20"/>
        </w:rPr>
        <w:t>4.</w:t>
      </w:r>
      <w:r>
        <w:rPr>
          <w:rFonts w:ascii="宋体" w:hAnsi="宋体" w:cs="Times New Roman"/>
          <w:kern w:val="0"/>
          <w:szCs w:val="20"/>
        </w:rPr>
        <w:t>14</w:t>
      </w:r>
      <w:r>
        <w:rPr>
          <w:rFonts w:hint="eastAsia" w:ascii="宋体" w:hAnsi="宋体" w:cs="Times New Roman"/>
          <w:kern w:val="0"/>
          <w:szCs w:val="20"/>
        </w:rPr>
        <w:t>变频装置总的谐波畸变不大于2%，必须符合</w:t>
      </w:r>
      <w:r>
        <w:rPr>
          <w:rFonts w:ascii="宋体" w:hAnsi="宋体" w:cs="Times New Roman"/>
          <w:kern w:val="0"/>
          <w:szCs w:val="20"/>
        </w:rPr>
        <w:t>IEEE 519 1992</w:t>
      </w:r>
      <w:r>
        <w:rPr>
          <w:rFonts w:hint="eastAsia" w:ascii="宋体" w:hAnsi="宋体" w:cs="Times New Roman"/>
          <w:kern w:val="0"/>
          <w:szCs w:val="20"/>
        </w:rPr>
        <w:t>及中国供电部门对电压失真最严格的要求，高于国标</w:t>
      </w:r>
      <w:r>
        <w:rPr>
          <w:rFonts w:ascii="宋体" w:hAnsi="宋体" w:cs="Times New Roman"/>
          <w:kern w:val="0"/>
          <w:szCs w:val="20"/>
        </w:rPr>
        <w:t>GB14549-93</w:t>
      </w:r>
      <w:r>
        <w:rPr>
          <w:rFonts w:hint="eastAsia" w:ascii="宋体" w:hAnsi="宋体" w:cs="Times New Roman"/>
          <w:kern w:val="0"/>
          <w:szCs w:val="20"/>
        </w:rPr>
        <w:t>对谐波失真的要求，禁止采用输出电抗器。并且投标厂家需提供国家权威部门出具的检验报告。若使用多脉冲整流器，应采用30脉冲以上的整流方式</w:t>
      </w:r>
    </w:p>
    <w:p>
      <w:pPr>
        <w:spacing w:line="360" w:lineRule="exact"/>
        <w:rPr>
          <w:rFonts w:ascii="宋体" w:hAnsi="宋体" w:cs="Times New Roman"/>
          <w:kern w:val="0"/>
          <w:szCs w:val="20"/>
        </w:rPr>
      </w:pPr>
      <w:r>
        <w:rPr>
          <w:rFonts w:hint="eastAsia" w:ascii="宋体" w:hAnsi="宋体" w:cs="Times New Roman"/>
          <w:kern w:val="0"/>
          <w:szCs w:val="20"/>
        </w:rPr>
        <w:t>4.</w:t>
      </w:r>
      <w:r>
        <w:rPr>
          <w:rFonts w:ascii="宋体" w:hAnsi="宋体" w:cs="Times New Roman"/>
          <w:kern w:val="0"/>
          <w:szCs w:val="20"/>
        </w:rPr>
        <w:t>15变频器控制包括现场控制箱</w:t>
      </w:r>
      <w:r>
        <w:rPr>
          <w:rFonts w:hint="eastAsia" w:ascii="宋体" w:hAnsi="宋体" w:cs="Times New Roman"/>
          <w:kern w:val="0"/>
          <w:szCs w:val="20"/>
        </w:rPr>
        <w:t>、</w:t>
      </w:r>
      <w:r>
        <w:rPr>
          <w:rFonts w:ascii="宋体" w:hAnsi="宋体" w:cs="Times New Roman"/>
          <w:kern w:val="0"/>
          <w:szCs w:val="20"/>
        </w:rPr>
        <w:t>醋酸中控</w:t>
      </w:r>
      <w:r>
        <w:rPr>
          <w:rFonts w:hint="eastAsia" w:ascii="宋体" w:hAnsi="宋体" w:cs="Times New Roman"/>
          <w:kern w:val="0"/>
          <w:szCs w:val="20"/>
        </w:rPr>
        <w:t>DCS控制、变频器本体控制。远控时本体不可控。现场控制箱控制电源AC220V交流电源。变频装置控制系统采用数字微处理器控制器，具有就地监控方式和远方监控方式。在就地监控方式下，通过变频器上中文人机界面控制时，可进行就地人工启动、停止变频器，可以调整转速、频率；功能设定、参数设定等均采用中文。</w:t>
      </w:r>
      <w:r>
        <w:rPr>
          <w:rFonts w:hint="eastAsia" w:ascii="宋体" w:hAnsi="宋体" w:cs="Times New Roman"/>
          <w:b/>
          <w:bCs/>
          <w:kern w:val="0"/>
          <w:szCs w:val="20"/>
        </w:rPr>
        <w:t>变频器厂家承诺产品软件免费升级。</w:t>
      </w:r>
    </w:p>
    <w:p>
      <w:pPr>
        <w:spacing w:line="300" w:lineRule="auto"/>
        <w:rPr>
          <w:rFonts w:ascii="宋体" w:hAnsi="宋体" w:cs="Times New Roman"/>
          <w:kern w:val="0"/>
          <w:szCs w:val="20"/>
        </w:rPr>
      </w:pPr>
      <w:r>
        <w:rPr>
          <w:rFonts w:hint="eastAsia" w:ascii="宋体" w:hAnsi="宋体" w:cs="Times New Roman"/>
          <w:b/>
          <w:kern w:val="0"/>
          <w:szCs w:val="20"/>
        </w:rPr>
        <w:t>4.16变频器具有友好、快捷的彩色中文系统界面，</w:t>
      </w:r>
      <w:r>
        <w:rPr>
          <w:rFonts w:hint="eastAsia" w:ascii="宋体" w:hAnsi="宋体" w:cs="Times New Roman"/>
          <w:kern w:val="0"/>
          <w:szCs w:val="20"/>
        </w:rPr>
        <w:t>软件完全自主开发，标准化设计；界面显示内容丰富且直观形象，能够显示系统状态变量的实时显示和监控，</w:t>
      </w:r>
      <w:r>
        <w:rPr>
          <w:rFonts w:hint="eastAsia" w:ascii="宋体" w:hAnsi="宋体" w:cs="Times New Roman"/>
          <w:b/>
          <w:kern w:val="0"/>
          <w:szCs w:val="20"/>
        </w:rPr>
        <w:t>触摸屏</w:t>
      </w:r>
      <w:r>
        <w:rPr>
          <w:rFonts w:ascii="宋体" w:hAnsi="宋体" w:cs="Times New Roman"/>
          <w:b/>
          <w:kern w:val="0"/>
          <w:szCs w:val="20"/>
        </w:rPr>
        <w:t>不小于</w:t>
      </w:r>
      <w:r>
        <w:rPr>
          <w:rFonts w:hint="eastAsia" w:ascii="宋体" w:hAnsi="宋体" w:cs="Times New Roman"/>
          <w:b/>
          <w:kern w:val="0"/>
          <w:szCs w:val="20"/>
        </w:rPr>
        <w:t>7</w:t>
      </w:r>
      <w:r>
        <w:rPr>
          <w:rFonts w:ascii="宋体" w:hAnsi="宋体" w:cs="Times New Roman"/>
          <w:b/>
          <w:kern w:val="0"/>
          <w:szCs w:val="20"/>
        </w:rPr>
        <w:t>英寸</w:t>
      </w:r>
      <w:r>
        <w:rPr>
          <w:rFonts w:ascii="宋体" w:hAnsi="宋体" w:cs="Times New Roman"/>
          <w:kern w:val="0"/>
          <w:szCs w:val="20"/>
        </w:rPr>
        <w:t>。</w:t>
      </w:r>
    </w:p>
    <w:p>
      <w:pPr>
        <w:spacing w:line="360" w:lineRule="exact"/>
        <w:rPr>
          <w:rFonts w:ascii="宋体" w:hAnsi="宋体" w:cs="Times New Roman"/>
          <w:kern w:val="0"/>
          <w:szCs w:val="20"/>
        </w:rPr>
      </w:pPr>
      <w:r>
        <w:rPr>
          <w:rFonts w:hint="eastAsia" w:ascii="宋体" w:hAnsi="宋体" w:cs="Times New Roman"/>
          <w:b/>
          <w:kern w:val="0"/>
          <w:szCs w:val="20"/>
        </w:rPr>
        <w:t>4.17 变频装置应具有接入监控系统的通讯接口，并反馈变频装置的主要状态信号和故障报警信号。</w:t>
      </w:r>
      <w:r>
        <w:rPr>
          <w:rFonts w:hint="eastAsia" w:ascii="宋体" w:hAnsi="宋体" w:cs="Times New Roman"/>
          <w:kern w:val="0"/>
          <w:szCs w:val="20"/>
        </w:rPr>
        <w:t xml:space="preserve">接口方式可采用硬接线方式也可采用通讯方式；不仅具有丰富的I/O及模拟量输入输出接口，同时可配置标准的工业通讯接口，支持MODBUS通讯协议，可以和现场自动化控制系统实现实时数据交换功能。 </w:t>
      </w:r>
    </w:p>
    <w:p>
      <w:pPr>
        <w:spacing w:line="360" w:lineRule="exact"/>
        <w:rPr>
          <w:rFonts w:ascii="宋体" w:hAnsi="宋体" w:cs="Times New Roman"/>
          <w:kern w:val="0"/>
          <w:szCs w:val="20"/>
        </w:rPr>
      </w:pPr>
      <w:r>
        <w:rPr>
          <w:rFonts w:hint="eastAsia" w:ascii="宋体" w:hAnsi="宋体" w:cs="Times New Roman"/>
          <w:kern w:val="0"/>
          <w:szCs w:val="20"/>
        </w:rPr>
        <w:t>上位机监控系统通过交换机-&gt;光纤终端盒-&gt;与变频器通讯，读取变频器数据和状态，实时记录运行数据，可通过上位机软件查询打印。</w:t>
      </w:r>
    </w:p>
    <w:p>
      <w:pPr>
        <w:spacing w:line="360" w:lineRule="exact"/>
        <w:rPr>
          <w:rFonts w:ascii="宋体" w:hAnsi="宋体" w:cs="Times New Roman"/>
          <w:kern w:val="0"/>
          <w:szCs w:val="20"/>
        </w:rPr>
      </w:pPr>
      <w:r>
        <w:rPr>
          <w:rFonts w:hint="eastAsia" w:ascii="宋体" w:hAnsi="宋体" w:cs="Times New Roman"/>
          <w:kern w:val="0"/>
          <w:szCs w:val="20"/>
        </w:rPr>
        <w:t>上位机系统包含运行记录、故障记录、输入电流、输入电压、输出电流、输出电压、输出频率、设备温度等重要参数。</w:t>
      </w:r>
    </w:p>
    <w:p>
      <w:pPr>
        <w:spacing w:line="360" w:lineRule="exact"/>
        <w:rPr>
          <w:rFonts w:ascii="宋体" w:hAnsi="宋体" w:cs="Times New Roman"/>
          <w:kern w:val="0"/>
          <w:szCs w:val="20"/>
        </w:rPr>
      </w:pPr>
      <w:r>
        <w:rPr>
          <w:rFonts w:hint="eastAsia" w:ascii="宋体" w:hAnsi="宋体" w:cs="Times New Roman"/>
          <w:kern w:val="0"/>
          <w:szCs w:val="20"/>
        </w:rPr>
        <w:t>数据库管理功能：提供历史数据查询、分类等功能。还应具有事故追忆功能，并提供事故曲线功能及电量负荷曲线。</w:t>
      </w:r>
    </w:p>
    <w:p>
      <w:pPr>
        <w:spacing w:line="360" w:lineRule="exact"/>
        <w:rPr>
          <w:rFonts w:ascii="宋体" w:hAnsi="宋体" w:cs="Times New Roman"/>
          <w:kern w:val="0"/>
          <w:szCs w:val="20"/>
        </w:rPr>
      </w:pPr>
      <w:r>
        <w:rPr>
          <w:rFonts w:hint="eastAsia" w:ascii="宋体" w:hAnsi="宋体" w:cs="Times New Roman"/>
          <w:kern w:val="0"/>
          <w:szCs w:val="20"/>
        </w:rPr>
        <w:t>当变频器或设备运行故障或者运行异常时可根据实时数据分析故障原因，快速定位故障位置减少故障检测时间。</w:t>
      </w:r>
    </w:p>
    <w:p>
      <w:pPr>
        <w:spacing w:line="360" w:lineRule="exact"/>
        <w:rPr>
          <w:rFonts w:ascii="宋体" w:hAnsi="宋体" w:cs="Times New Roman"/>
          <w:kern w:val="0"/>
          <w:szCs w:val="20"/>
        </w:rPr>
      </w:pPr>
      <w:r>
        <w:rPr>
          <w:rFonts w:hint="eastAsia" w:ascii="宋体" w:hAnsi="宋体" w:cs="Times New Roman"/>
          <w:kern w:val="0"/>
          <w:szCs w:val="20"/>
        </w:rPr>
        <w:t>光纤终端盒将光通讯信号转为以太网电信号，可减少线路干扰更快速的通讯速度，增加设备通讯稳定性。</w:t>
      </w:r>
    </w:p>
    <w:p>
      <w:pPr>
        <w:spacing w:line="300" w:lineRule="auto"/>
        <w:rPr>
          <w:rFonts w:ascii="宋体" w:hAnsi="宋体" w:cs="Times New Roman"/>
          <w:kern w:val="0"/>
          <w:szCs w:val="20"/>
        </w:rPr>
      </w:pPr>
      <w:r>
        <w:rPr>
          <w:rFonts w:hint="eastAsia" w:ascii="宋体" w:hAnsi="宋体" w:cs="Times New Roman"/>
          <w:b/>
          <w:kern w:val="0"/>
          <w:szCs w:val="20"/>
        </w:rPr>
        <w:t>4.18变频设备应采</w:t>
      </w:r>
      <w:r>
        <w:rPr>
          <w:rFonts w:hint="eastAsia" w:ascii="宋体" w:hAnsi="宋体" w:cs="Times New Roman"/>
          <w:b/>
          <w:color w:val="000000" w:themeColor="text1"/>
          <w:kern w:val="0"/>
          <w:szCs w:val="20"/>
        </w:rPr>
        <w:t>用DSP无速度传感器矢量控制技术，</w:t>
      </w:r>
      <w:r>
        <w:rPr>
          <w:rFonts w:hint="eastAsia" w:ascii="宋体" w:hAnsi="宋体" w:cs="Times New Roman"/>
          <w:kern w:val="0"/>
          <w:szCs w:val="20"/>
        </w:rPr>
        <w:t>达到调速范围100:1，稳态转速精度0.5%，动态转矩响应时间小于200ms，启动转矩150%额定转矩。</w:t>
      </w:r>
    </w:p>
    <w:p>
      <w:pPr>
        <w:spacing w:line="300" w:lineRule="auto"/>
        <w:rPr>
          <w:rFonts w:ascii="宋体" w:hAnsi="宋体" w:cs="Times New Roman"/>
          <w:kern w:val="0"/>
          <w:szCs w:val="20"/>
        </w:rPr>
      </w:pPr>
      <w:r>
        <w:rPr>
          <w:rFonts w:hint="eastAsia" w:ascii="宋体" w:hAnsi="宋体" w:cs="Times New Roman"/>
          <w:b/>
          <w:kern w:val="0"/>
          <w:szCs w:val="20"/>
        </w:rPr>
        <w:t>4.19 具有加减速自适应功能：保证变频器在不正确的加减速设定时间或负荷变化情况调速过程中，装置不会出现加速过流保护停机，减速过压保护停机的现象。</w:t>
      </w:r>
    </w:p>
    <w:p>
      <w:pPr>
        <w:spacing w:line="360" w:lineRule="exact"/>
        <w:rPr>
          <w:rFonts w:ascii="宋体" w:hAnsi="宋体" w:cs="Times New Roman"/>
          <w:kern w:val="0"/>
          <w:szCs w:val="20"/>
        </w:rPr>
      </w:pPr>
      <w:r>
        <w:rPr>
          <w:rFonts w:hint="eastAsia" w:ascii="宋体" w:hAnsi="宋体" w:cs="Times New Roman"/>
          <w:kern w:val="0"/>
          <w:szCs w:val="20"/>
        </w:rPr>
        <w:t>4.20变频装置输出波形不会引起电机的谐振，转矩脉动小于0</w:t>
      </w:r>
      <w:r>
        <w:rPr>
          <w:rFonts w:ascii="宋体" w:hAnsi="宋体" w:cs="Times New Roman"/>
          <w:kern w:val="0"/>
          <w:szCs w:val="20"/>
        </w:rPr>
        <w:t>.1%</w:t>
      </w:r>
      <w:r>
        <w:rPr>
          <w:rFonts w:hint="eastAsia" w:ascii="宋体" w:hAnsi="宋体" w:cs="Times New Roman"/>
          <w:kern w:val="0"/>
          <w:szCs w:val="20"/>
        </w:rPr>
        <w:t>，同时避免风机喘振现象。变频器可自动跳过共振点。</w:t>
      </w:r>
    </w:p>
    <w:p>
      <w:pPr>
        <w:spacing w:line="360" w:lineRule="exact"/>
        <w:rPr>
          <w:rFonts w:ascii="宋体" w:hAnsi="宋体" w:cs="Times New Roman"/>
          <w:kern w:val="0"/>
          <w:szCs w:val="20"/>
        </w:rPr>
      </w:pPr>
      <w:r>
        <w:rPr>
          <w:rFonts w:hint="eastAsia" w:ascii="宋体" w:hAnsi="宋体" w:cs="Times New Roman"/>
          <w:kern w:val="0"/>
          <w:szCs w:val="20"/>
        </w:rPr>
        <w:t>4.21变压器效率应达到96%以上，变频装置整个系统的效率（包括输入隔离变压器等）必须达到95%以上。</w:t>
      </w:r>
    </w:p>
    <w:p>
      <w:pPr>
        <w:spacing w:line="360" w:lineRule="exact"/>
        <w:rPr>
          <w:rFonts w:ascii="宋体" w:hAnsi="宋体" w:cs="Times New Roman"/>
          <w:kern w:val="0"/>
          <w:szCs w:val="20"/>
        </w:rPr>
      </w:pPr>
      <w:r>
        <w:rPr>
          <w:rFonts w:hint="eastAsia" w:ascii="宋体" w:hAnsi="宋体" w:cs="Times New Roman"/>
          <w:kern w:val="0"/>
          <w:szCs w:val="20"/>
        </w:rPr>
        <w:t>4.22在距离变频装置1米的范围内任何一个方向进行测试，所测得的变频装置噪声不得超过85分贝。</w:t>
      </w:r>
    </w:p>
    <w:p>
      <w:pPr>
        <w:spacing w:line="360" w:lineRule="exact"/>
        <w:rPr>
          <w:rFonts w:ascii="宋体" w:hAnsi="宋体" w:cs="Times New Roman"/>
          <w:kern w:val="0"/>
          <w:szCs w:val="20"/>
        </w:rPr>
      </w:pPr>
      <w:r>
        <w:rPr>
          <w:rFonts w:hint="eastAsia" w:ascii="宋体" w:hAnsi="宋体" w:cs="Times New Roman"/>
          <w:kern w:val="0"/>
          <w:szCs w:val="20"/>
        </w:rPr>
        <w:t>4.23变频装置对电网电压的波动应有较强的适应能力，在-10%～+10%电网电压波动时必须满载输出；可以承受25%的电网电压下降而降额继续运行。设备需具备低电压穿越功能，当电网频繁波动时设备不受影响，必须提供国家权威机构的型式试验报告。</w:t>
      </w:r>
    </w:p>
    <w:p>
      <w:pPr>
        <w:spacing w:line="360" w:lineRule="exact"/>
        <w:rPr>
          <w:rFonts w:ascii="宋体" w:hAnsi="宋体" w:cs="Times New Roman"/>
          <w:kern w:val="0"/>
          <w:szCs w:val="20"/>
        </w:rPr>
      </w:pPr>
      <w:r>
        <w:rPr>
          <w:rFonts w:hint="eastAsia" w:ascii="宋体" w:hAnsi="宋体" w:cs="Times New Roman"/>
          <w:kern w:val="0"/>
          <w:szCs w:val="20"/>
        </w:rPr>
        <w:t>4.</w:t>
      </w:r>
      <w:r>
        <w:rPr>
          <w:rFonts w:ascii="宋体" w:hAnsi="宋体" w:cs="Times New Roman"/>
          <w:kern w:val="0"/>
          <w:szCs w:val="20"/>
        </w:rPr>
        <w:t>2</w:t>
      </w:r>
      <w:r>
        <w:rPr>
          <w:rFonts w:hint="eastAsia" w:ascii="宋体" w:hAnsi="宋体" w:cs="Times New Roman"/>
          <w:kern w:val="0"/>
          <w:szCs w:val="20"/>
        </w:rPr>
        <w:t>4变频装置应使用离心风机冷却，以保证冷却系统可靠，平均无故障时间应≥变频装置本身。报警信号应能远传到控制室。每一套冷却装置应拆装方便，满足变频装置的安全可靠地运行。自带冷却风机</w:t>
      </w:r>
      <w:r>
        <w:rPr>
          <w:rFonts w:hint="eastAsia" w:ascii="宋体" w:hAnsi="宋体" w:cs="Times New Roman"/>
          <w:color w:val="000000" w:themeColor="text1"/>
          <w:kern w:val="0"/>
          <w:szCs w:val="20"/>
        </w:rPr>
        <w:t>，</w:t>
      </w:r>
      <w:r>
        <w:rPr>
          <w:rFonts w:hint="eastAsia" w:ascii="宋体" w:hAnsi="宋体" w:cs="Times New Roman"/>
          <w:b/>
          <w:bCs/>
          <w:color w:val="000000" w:themeColor="text1"/>
          <w:kern w:val="0"/>
          <w:szCs w:val="20"/>
        </w:rPr>
        <w:t>风机电源与控制电源分开取电，风机电源取自输入侧变压器</w:t>
      </w:r>
      <w:r>
        <w:rPr>
          <w:rFonts w:hint="eastAsia" w:ascii="宋体" w:hAnsi="宋体" w:cs="Times New Roman"/>
          <w:b/>
          <w:bCs/>
          <w:kern w:val="0"/>
          <w:szCs w:val="20"/>
        </w:rPr>
        <w:t>。</w:t>
      </w:r>
      <w:r>
        <w:rPr>
          <w:rFonts w:hint="eastAsia" w:ascii="宋体" w:hAnsi="宋体" w:cs="Times New Roman"/>
          <w:kern w:val="0"/>
          <w:szCs w:val="20"/>
        </w:rPr>
        <w:t>冷却风机采用冗余设计，如果没有冗余设计，每台风机应单独控制，故障时应设置告警，不会造成立即跳变频器（至少延迟20分钟）。</w:t>
      </w:r>
    </w:p>
    <w:p>
      <w:pPr>
        <w:spacing w:line="360" w:lineRule="exact"/>
        <w:rPr>
          <w:rFonts w:ascii="宋体" w:hAnsi="宋体" w:cs="Times New Roman"/>
          <w:kern w:val="0"/>
          <w:szCs w:val="20"/>
        </w:rPr>
      </w:pPr>
      <w:r>
        <w:rPr>
          <w:rFonts w:hint="eastAsia" w:ascii="宋体" w:hAnsi="宋体" w:cs="Times New Roman"/>
          <w:kern w:val="0"/>
          <w:szCs w:val="20"/>
        </w:rPr>
        <w:t>4.25在整个频率调节范围内，被控电动机均能保持正常运行。在最低输出频率时，应能持续地输出额定电流。在最高输出频率时，应能输出额定电流或额定功率。</w:t>
      </w:r>
    </w:p>
    <w:p>
      <w:pPr>
        <w:spacing w:line="360" w:lineRule="exact"/>
        <w:rPr>
          <w:rFonts w:ascii="宋体" w:hAnsi="宋体" w:cs="Times New Roman"/>
          <w:kern w:val="0"/>
          <w:szCs w:val="20"/>
        </w:rPr>
      </w:pPr>
      <w:r>
        <w:rPr>
          <w:rFonts w:hint="eastAsia" w:ascii="宋体" w:hAnsi="宋体" w:cs="Times New Roman"/>
          <w:kern w:val="0"/>
          <w:szCs w:val="20"/>
        </w:rPr>
        <w:t>4.</w:t>
      </w:r>
      <w:r>
        <w:rPr>
          <w:rFonts w:ascii="宋体" w:hAnsi="宋体" w:cs="Times New Roman"/>
          <w:kern w:val="0"/>
          <w:szCs w:val="20"/>
        </w:rPr>
        <w:t>2</w:t>
      </w:r>
      <w:r>
        <w:rPr>
          <w:rFonts w:hint="eastAsia" w:ascii="宋体" w:hAnsi="宋体" w:cs="Times New Roman"/>
          <w:kern w:val="0"/>
          <w:szCs w:val="20"/>
        </w:rPr>
        <w:t>6产品标准中应规定出具体条件（如温度、电压、负载或时间等）的变化范围并给出额定输出频率时频率的稳定度，稳定数值应符合国际标准。</w:t>
      </w:r>
    </w:p>
    <w:p>
      <w:pPr>
        <w:spacing w:line="360" w:lineRule="exact"/>
        <w:rPr>
          <w:rFonts w:ascii="宋体" w:hAnsi="宋体" w:cs="Times New Roman"/>
          <w:kern w:val="0"/>
          <w:szCs w:val="20"/>
        </w:rPr>
      </w:pPr>
      <w:r>
        <w:rPr>
          <w:rFonts w:hint="eastAsia" w:ascii="宋体" w:hAnsi="宋体" w:cs="Times New Roman"/>
          <w:kern w:val="0"/>
          <w:szCs w:val="20"/>
        </w:rPr>
        <w:t>4.27变频装置应设以下保护：过电压、过电流、欠电压、缺相保护、短路保护、超频保护、失速保护、变频器过载、电机过载保护、半导体器件的过热保护、瞬时停电保护等，并能联跳进线电源高压开关。保护的性能应符合国家有关标准的规定。</w:t>
      </w:r>
    </w:p>
    <w:p>
      <w:pPr>
        <w:spacing w:line="360" w:lineRule="exact"/>
        <w:rPr>
          <w:rFonts w:ascii="宋体" w:hAnsi="宋体" w:cs="Times New Roman"/>
          <w:kern w:val="0"/>
          <w:szCs w:val="20"/>
        </w:rPr>
      </w:pPr>
      <w:r>
        <w:rPr>
          <w:rFonts w:hint="eastAsia" w:ascii="宋体" w:hAnsi="宋体" w:cs="Times New Roman"/>
          <w:kern w:val="0"/>
          <w:szCs w:val="20"/>
        </w:rPr>
        <w:t>4.28变频装置应设有交流输出电压、输出电流、输出频率、转速等参数的数据显示。</w:t>
      </w:r>
    </w:p>
    <w:p>
      <w:pPr>
        <w:spacing w:line="360" w:lineRule="exact"/>
        <w:rPr>
          <w:rFonts w:ascii="宋体" w:hAnsi="宋体" w:cs="Times New Roman"/>
          <w:kern w:val="0"/>
          <w:szCs w:val="20"/>
        </w:rPr>
      </w:pPr>
      <w:r>
        <w:rPr>
          <w:rFonts w:hint="eastAsia" w:ascii="宋体" w:hAnsi="宋体" w:cs="Times New Roman"/>
          <w:kern w:val="0"/>
          <w:szCs w:val="20"/>
        </w:rPr>
        <w:t>4.29变频装置应至少包含以下几种开关量信号和模拟量信号并可扩展：</w:t>
      </w:r>
    </w:p>
    <w:p>
      <w:pPr>
        <w:spacing w:line="360" w:lineRule="exact"/>
        <w:rPr>
          <w:rFonts w:ascii="宋体" w:hAnsi="宋体" w:cs="Times New Roman"/>
          <w:kern w:val="0"/>
          <w:szCs w:val="20"/>
        </w:rPr>
      </w:pPr>
      <w:r>
        <w:rPr>
          <w:rFonts w:hint="eastAsia" w:ascii="宋体" w:hAnsi="宋体" w:cs="Times New Roman"/>
          <w:kern w:val="0"/>
          <w:szCs w:val="20"/>
        </w:rPr>
        <w:t>开关量输入：起动、停止、急停等信号</w:t>
      </w:r>
    </w:p>
    <w:p>
      <w:pPr>
        <w:spacing w:line="360" w:lineRule="exact"/>
        <w:rPr>
          <w:rFonts w:ascii="宋体" w:hAnsi="宋体" w:cs="Times New Roman"/>
          <w:kern w:val="0"/>
          <w:szCs w:val="20"/>
        </w:rPr>
      </w:pPr>
      <w:r>
        <w:rPr>
          <w:rFonts w:hint="eastAsia" w:ascii="宋体" w:hAnsi="宋体" w:cs="Times New Roman"/>
          <w:kern w:val="0"/>
          <w:szCs w:val="20"/>
        </w:rPr>
        <w:t>开关量输出：变频器高压就绪、变频器运行、变频器故障、变频器停止等信号</w:t>
      </w:r>
    </w:p>
    <w:p>
      <w:pPr>
        <w:spacing w:line="360" w:lineRule="exact"/>
        <w:rPr>
          <w:rFonts w:ascii="宋体" w:hAnsi="宋体" w:cs="Times New Roman"/>
          <w:kern w:val="0"/>
          <w:szCs w:val="20"/>
        </w:rPr>
      </w:pPr>
      <w:r>
        <w:rPr>
          <w:rFonts w:hint="eastAsia" w:ascii="宋体" w:hAnsi="宋体" w:cs="Times New Roman"/>
          <w:kern w:val="0"/>
          <w:szCs w:val="20"/>
        </w:rPr>
        <w:t>模拟量输入：频率调节（转速给定）</w:t>
      </w:r>
    </w:p>
    <w:p>
      <w:pPr>
        <w:spacing w:line="360" w:lineRule="exact"/>
        <w:rPr>
          <w:rFonts w:ascii="宋体" w:hAnsi="宋体" w:cs="Times New Roman"/>
          <w:kern w:val="0"/>
          <w:szCs w:val="20"/>
        </w:rPr>
      </w:pPr>
      <w:r>
        <w:rPr>
          <w:rFonts w:hint="eastAsia" w:ascii="宋体" w:hAnsi="宋体" w:cs="Times New Roman"/>
          <w:kern w:val="0"/>
          <w:szCs w:val="20"/>
        </w:rPr>
        <w:t>模拟量输出：输出频率、输出电流、输出电压</w:t>
      </w:r>
    </w:p>
    <w:p>
      <w:pPr>
        <w:spacing w:line="360" w:lineRule="exact"/>
        <w:rPr>
          <w:rFonts w:ascii="宋体" w:hAnsi="宋体" w:cs="Times New Roman"/>
          <w:b/>
          <w:kern w:val="0"/>
          <w:szCs w:val="20"/>
        </w:rPr>
      </w:pPr>
      <w:r>
        <w:rPr>
          <w:rFonts w:hint="eastAsia" w:ascii="宋体" w:hAnsi="宋体" w:cs="Times New Roman"/>
          <w:kern w:val="0"/>
          <w:szCs w:val="20"/>
        </w:rPr>
        <w:t>4.30开关量的外部接点全部为无源接点，开关量输出的内部接点全部为无源接点，开关容量为交流</w:t>
      </w:r>
      <w:r>
        <w:rPr>
          <w:rFonts w:ascii="宋体" w:hAnsi="宋体" w:cs="Times New Roman"/>
          <w:kern w:val="0"/>
          <w:szCs w:val="20"/>
        </w:rPr>
        <w:t>220V</w:t>
      </w:r>
      <w:r>
        <w:rPr>
          <w:rFonts w:hint="eastAsia" w:ascii="宋体" w:hAnsi="宋体" w:cs="Times New Roman"/>
          <w:kern w:val="0"/>
          <w:szCs w:val="20"/>
        </w:rPr>
        <w:t>、10</w:t>
      </w:r>
      <w:r>
        <w:rPr>
          <w:rFonts w:ascii="宋体" w:hAnsi="宋体" w:cs="Times New Roman"/>
          <w:kern w:val="0"/>
          <w:szCs w:val="20"/>
        </w:rPr>
        <w:t>A</w:t>
      </w:r>
      <w:r>
        <w:rPr>
          <w:rFonts w:hint="eastAsia" w:ascii="宋体" w:hAnsi="宋体" w:cs="Times New Roman"/>
          <w:kern w:val="0"/>
          <w:szCs w:val="20"/>
        </w:rPr>
        <w:t>，模拟量信号全部为</w:t>
      </w:r>
      <w:r>
        <w:rPr>
          <w:rFonts w:ascii="宋体" w:hAnsi="宋体" w:cs="Times New Roman"/>
          <w:kern w:val="0"/>
          <w:szCs w:val="20"/>
        </w:rPr>
        <w:t>4</w:t>
      </w:r>
      <w:r>
        <w:rPr>
          <w:rFonts w:hint="eastAsia" w:ascii="宋体" w:hAnsi="宋体" w:cs="Times New Roman"/>
          <w:kern w:val="0"/>
          <w:szCs w:val="20"/>
        </w:rPr>
        <w:t>～</w:t>
      </w:r>
      <w:r>
        <w:rPr>
          <w:rFonts w:ascii="宋体" w:hAnsi="宋体" w:cs="Times New Roman"/>
          <w:kern w:val="0"/>
          <w:szCs w:val="20"/>
        </w:rPr>
        <w:t>20mA</w:t>
      </w:r>
      <w:r>
        <w:rPr>
          <w:rFonts w:hint="eastAsia" w:ascii="宋体" w:hAnsi="宋体" w:cs="Times New Roman"/>
          <w:kern w:val="0"/>
          <w:szCs w:val="20"/>
        </w:rPr>
        <w:t>或0～10V。</w:t>
      </w:r>
      <w:r>
        <w:rPr>
          <w:rFonts w:ascii="宋体" w:hAnsi="宋体" w:cs="Times New Roman"/>
          <w:b/>
          <w:kern w:val="0"/>
          <w:szCs w:val="20"/>
        </w:rPr>
        <w:t>变频装置应集成PLC可编程控制模块,能接受计算机监控系统的控制，并反馈变频装置的主要状态信号和故障报警信号。</w:t>
      </w:r>
    </w:p>
    <w:p>
      <w:pPr>
        <w:spacing w:line="360" w:lineRule="exact"/>
        <w:rPr>
          <w:rFonts w:ascii="宋体" w:hAnsi="宋体" w:cs="Times New Roman"/>
          <w:kern w:val="0"/>
          <w:szCs w:val="20"/>
        </w:rPr>
      </w:pPr>
      <w:r>
        <w:rPr>
          <w:rFonts w:hint="eastAsia" w:ascii="宋体" w:hAnsi="宋体" w:cs="Times New Roman"/>
          <w:kern w:val="0"/>
          <w:szCs w:val="20"/>
        </w:rPr>
        <w:t>4.31变频装置带故障自诊断功能，运行中可观察输出电流、电压、频率、转速等参数。故障时能对所发生的故障类型及故障位置提供中文指示，能在就地显示并后台报警。变频器具有故障录波功能，能够记录故障前后电流、电压及频率的波形，方便现场人员分析故障原因，提高故障处置效率。</w:t>
      </w:r>
    </w:p>
    <w:p>
      <w:pPr>
        <w:spacing w:line="360" w:lineRule="exact"/>
        <w:rPr>
          <w:rFonts w:ascii="宋体" w:hAnsi="宋体" w:cs="Times New Roman"/>
          <w:kern w:val="0"/>
          <w:szCs w:val="20"/>
        </w:rPr>
      </w:pPr>
      <w:r>
        <w:rPr>
          <w:rFonts w:hint="eastAsia" w:ascii="宋体" w:hAnsi="宋体" w:cs="Times New Roman"/>
          <w:kern w:val="0"/>
          <w:szCs w:val="20"/>
        </w:rPr>
        <w:t>4.32系统能在电子噪声,射频干扰及振动的环境中连续运行，且不降低系统的性能。距电子柜1.2</w:t>
      </w:r>
      <w:r>
        <w:rPr>
          <w:rFonts w:ascii="宋体" w:hAnsi="宋体" w:cs="Times New Roman"/>
          <w:kern w:val="0"/>
          <w:szCs w:val="20"/>
        </w:rPr>
        <w:t>m</w:t>
      </w:r>
      <w:r>
        <w:rPr>
          <w:rFonts w:hint="eastAsia" w:ascii="宋体" w:hAnsi="宋体" w:cs="Times New Roman"/>
          <w:kern w:val="0"/>
          <w:szCs w:val="20"/>
        </w:rPr>
        <w:t>处以外发出的工作频率470H</w:t>
      </w:r>
      <w:r>
        <w:rPr>
          <w:rFonts w:ascii="宋体" w:hAnsi="宋体" w:cs="Times New Roman"/>
          <w:kern w:val="0"/>
          <w:szCs w:val="20"/>
        </w:rPr>
        <w:t xml:space="preserve">z </w:t>
      </w:r>
      <w:r>
        <w:rPr>
          <w:rFonts w:hint="eastAsia" w:ascii="宋体" w:hAnsi="宋体" w:cs="Times New Roman"/>
          <w:kern w:val="0"/>
          <w:szCs w:val="20"/>
        </w:rPr>
        <w:t>、功率输出达5W的电磁干扰和射频干扰,应不影响系统正常工作。变频装置应满足国家标准对电磁兼容的规定，并出具权威机构的检验报告。</w:t>
      </w:r>
    </w:p>
    <w:p>
      <w:pPr>
        <w:spacing w:line="360" w:lineRule="exact"/>
        <w:rPr>
          <w:rFonts w:ascii="宋体" w:hAnsi="宋体" w:cs="Times New Roman"/>
          <w:kern w:val="0"/>
          <w:szCs w:val="20"/>
        </w:rPr>
      </w:pPr>
      <w:r>
        <w:rPr>
          <w:rFonts w:hint="eastAsia" w:ascii="宋体" w:hAnsi="宋体" w:cs="Times New Roman"/>
          <w:kern w:val="0"/>
          <w:szCs w:val="20"/>
        </w:rPr>
        <w:t>4.</w:t>
      </w:r>
      <w:r>
        <w:rPr>
          <w:rFonts w:ascii="宋体" w:hAnsi="宋体" w:cs="Times New Roman"/>
          <w:kern w:val="0"/>
          <w:szCs w:val="20"/>
        </w:rPr>
        <w:t>3</w:t>
      </w:r>
      <w:r>
        <w:rPr>
          <w:rFonts w:hint="eastAsia" w:ascii="宋体" w:hAnsi="宋体" w:cs="Times New Roman"/>
          <w:kern w:val="0"/>
          <w:szCs w:val="20"/>
        </w:rPr>
        <w:t>3频率分辨率0.01Hz。</w:t>
      </w:r>
    </w:p>
    <w:p>
      <w:pPr>
        <w:spacing w:line="360" w:lineRule="exact"/>
        <w:rPr>
          <w:rFonts w:ascii="宋体" w:hAnsi="宋体" w:cs="Times New Roman"/>
          <w:kern w:val="0"/>
          <w:szCs w:val="20"/>
        </w:rPr>
      </w:pPr>
      <w:r>
        <w:rPr>
          <w:rFonts w:hint="eastAsia" w:ascii="宋体" w:hAnsi="宋体" w:cs="Times New Roman"/>
          <w:kern w:val="0"/>
          <w:szCs w:val="20"/>
        </w:rPr>
        <w:t>4.34变频器因应具有过载能力110%，1分钟，150%，3秒，180%立即保护。</w:t>
      </w:r>
    </w:p>
    <w:p>
      <w:pPr>
        <w:spacing w:line="360" w:lineRule="exact"/>
        <w:rPr>
          <w:rFonts w:hint="eastAsia" w:ascii="宋体" w:hAnsi="宋体" w:cs="Times New Roman"/>
          <w:kern w:val="0"/>
          <w:szCs w:val="20"/>
        </w:rPr>
      </w:pPr>
      <w:r>
        <w:rPr>
          <w:rFonts w:hint="eastAsia" w:ascii="宋体" w:hAnsi="宋体" w:cs="Times New Roman"/>
          <w:kern w:val="0"/>
          <w:szCs w:val="20"/>
        </w:rPr>
        <w:t>4.</w:t>
      </w:r>
      <w:r>
        <w:rPr>
          <w:rFonts w:ascii="宋体" w:hAnsi="宋体" w:cs="Times New Roman"/>
          <w:kern w:val="0"/>
          <w:szCs w:val="20"/>
        </w:rPr>
        <w:t>3</w:t>
      </w:r>
      <w:r>
        <w:rPr>
          <w:rFonts w:hint="eastAsia" w:ascii="宋体" w:hAnsi="宋体" w:cs="Times New Roman"/>
          <w:kern w:val="0"/>
          <w:szCs w:val="20"/>
        </w:rPr>
        <w:t>5功率单元、控制回路的元器件必须采用知名进口元器件。</w:t>
      </w:r>
    </w:p>
    <w:p>
      <w:pPr>
        <w:spacing w:line="360" w:lineRule="exact"/>
        <w:rPr>
          <w:rFonts w:ascii="宋体" w:hAnsi="宋体" w:cs="Times New Roman"/>
          <w:kern w:val="0"/>
          <w:szCs w:val="20"/>
        </w:rPr>
      </w:pPr>
      <w:r>
        <w:rPr>
          <w:rFonts w:hint="eastAsia" w:ascii="宋体" w:hAnsi="宋体" w:cs="Times New Roman"/>
          <w:kern w:val="0"/>
          <w:szCs w:val="20"/>
        </w:rPr>
        <w:t>4.36投标方提供的电气柜内的接线端子每排应提供15%余量的空端子，接线端子应采用弹簧压接端子，保证接线的可靠性。电流端子及电源端子应有隔板隔离，每排端子都应有终端固定隔板。</w:t>
      </w:r>
    </w:p>
    <w:p>
      <w:pPr>
        <w:spacing w:line="360" w:lineRule="exact"/>
        <w:rPr>
          <w:rFonts w:ascii="宋体" w:hAnsi="宋体" w:cs="Times New Roman"/>
          <w:kern w:val="0"/>
          <w:szCs w:val="20"/>
        </w:rPr>
      </w:pPr>
      <w:r>
        <w:rPr>
          <w:rFonts w:hint="eastAsia" w:ascii="宋体" w:hAnsi="宋体" w:cs="Times New Roman"/>
          <w:kern w:val="0"/>
          <w:szCs w:val="20"/>
        </w:rPr>
        <w:t xml:space="preserve">4.37整套变频控制装置，包括控制柜、功率柜、变压器柜等所有部件及内部连线一体化设计，甲方只须连接高压输入、高压输出、控制电源和控制线即可。 </w:t>
      </w:r>
    </w:p>
    <w:p>
      <w:pPr>
        <w:spacing w:line="360" w:lineRule="exact"/>
        <w:rPr>
          <w:rFonts w:hint="eastAsia" w:ascii="宋体" w:hAnsi="宋体" w:cs="Times New Roman"/>
          <w:kern w:val="0"/>
          <w:szCs w:val="20"/>
        </w:rPr>
      </w:pPr>
      <w:r>
        <w:rPr>
          <w:rFonts w:hint="eastAsia" w:ascii="宋体" w:hAnsi="宋体" w:cs="Times New Roman"/>
          <w:kern w:val="0"/>
          <w:szCs w:val="20"/>
        </w:rPr>
        <w:t>4.38现场控制箱（乙方需提供控制箱外形结构图及电气图纸）</w:t>
      </w:r>
    </w:p>
    <w:p>
      <w:pPr>
        <w:spacing w:line="360" w:lineRule="exact"/>
        <w:rPr>
          <w:rFonts w:hint="eastAsia" w:ascii="宋体" w:hAnsi="宋体" w:cs="Times New Roman"/>
          <w:kern w:val="0"/>
          <w:szCs w:val="20"/>
        </w:rPr>
      </w:pPr>
      <w:r>
        <w:rPr>
          <w:rFonts w:hint="eastAsia" w:ascii="宋体" w:hAnsi="宋体" w:cs="Times New Roman"/>
          <w:kern w:val="0"/>
          <w:szCs w:val="20"/>
        </w:rPr>
        <w:t>安装位置：电机旁边就地操作</w:t>
      </w:r>
    </w:p>
    <w:p>
      <w:pPr>
        <w:spacing w:line="360" w:lineRule="exact"/>
        <w:rPr>
          <w:rFonts w:hint="eastAsia" w:ascii="宋体" w:hAnsi="宋体" w:cs="Times New Roman"/>
          <w:kern w:val="0"/>
          <w:szCs w:val="20"/>
        </w:rPr>
      </w:pPr>
      <w:r>
        <w:rPr>
          <w:rFonts w:hint="eastAsia" w:ascii="宋体" w:hAnsi="宋体" w:cs="Times New Roman"/>
          <w:kern w:val="0"/>
          <w:szCs w:val="20"/>
        </w:rPr>
        <w:t>功能：满足可就地操作变频器室内变频器运行，带启动、停止、急停。可显示当前变频器运行状态，可显示当前电流、电机转速。</w:t>
      </w:r>
    </w:p>
    <w:p>
      <w:pPr>
        <w:spacing w:line="360" w:lineRule="exact"/>
        <w:rPr>
          <w:rFonts w:hint="eastAsia" w:ascii="宋体" w:hAnsi="宋体" w:cs="Times New Roman"/>
          <w:kern w:val="0"/>
          <w:szCs w:val="20"/>
        </w:rPr>
      </w:pPr>
      <w:r>
        <w:rPr>
          <w:rFonts w:hint="eastAsia" w:ascii="宋体" w:hAnsi="宋体" w:cs="Times New Roman"/>
          <w:kern w:val="0"/>
          <w:szCs w:val="20"/>
        </w:rPr>
        <w:t>防爆柜体要求：生产单位需具有防爆电气生产许可证、相关防爆产品国家强制产品认证证书。面板标识化设计，面板元件功能及操作功能标注清晰（PVC材质永久标示），出线口安装电缆紧缩头。</w:t>
      </w:r>
    </w:p>
    <w:p>
      <w:pPr>
        <w:spacing w:line="360" w:lineRule="exact"/>
        <w:rPr>
          <w:rFonts w:hint="eastAsia" w:ascii="宋体" w:hAnsi="宋体" w:cs="Times New Roman"/>
          <w:kern w:val="0"/>
          <w:szCs w:val="20"/>
        </w:rPr>
      </w:pPr>
      <w:r>
        <w:rPr>
          <w:rFonts w:hint="eastAsia" w:ascii="宋体" w:hAnsi="宋体" w:cs="Times New Roman"/>
          <w:kern w:val="0"/>
          <w:szCs w:val="20"/>
        </w:rPr>
        <w:t>4.39高压变频具有远程在线监测功能（APP及电脑远程监控），能实时显示变频运行数据机故障信息；</w:t>
      </w:r>
    </w:p>
    <w:p>
      <w:pPr>
        <w:spacing w:line="360" w:lineRule="exact"/>
        <w:rPr>
          <w:rFonts w:hint="eastAsia" w:ascii="宋体" w:hAnsi="宋体" w:cs="Times New Roman"/>
          <w:kern w:val="0"/>
          <w:szCs w:val="20"/>
        </w:rPr>
      </w:pPr>
      <w:r>
        <w:rPr>
          <w:rFonts w:hint="eastAsia" w:ascii="宋体" w:hAnsi="宋体" w:cs="Times New Roman"/>
          <w:kern w:val="0"/>
          <w:szCs w:val="20"/>
        </w:rPr>
        <w:t>4.</w:t>
      </w:r>
      <w:r>
        <w:rPr>
          <w:rFonts w:hint="eastAsia" w:ascii="宋体" w:hAnsi="宋体" w:cs="Times New Roman"/>
          <w:kern w:val="0"/>
          <w:szCs w:val="20"/>
          <w:lang w:val="en-US" w:eastAsia="zh-CN"/>
        </w:rPr>
        <w:t>40</w:t>
      </w:r>
      <w:r>
        <w:rPr>
          <w:rFonts w:hint="eastAsia" w:ascii="宋体" w:hAnsi="宋体" w:cs="Times New Roman"/>
          <w:kern w:val="0"/>
          <w:szCs w:val="20"/>
        </w:rPr>
        <w:t>满足国家电网对变频器高、低电压穿越能力的技术规范，通过中国电力科学研究院性能测试，并出具相关的试验报告。</w:t>
      </w:r>
    </w:p>
    <w:p>
      <w:pPr>
        <w:spacing w:line="360" w:lineRule="exact"/>
        <w:rPr>
          <w:rFonts w:hint="eastAsia" w:ascii="宋体" w:hAnsi="宋体" w:cs="Times New Roman"/>
          <w:kern w:val="0"/>
          <w:szCs w:val="20"/>
        </w:rPr>
      </w:pPr>
      <w:r>
        <w:rPr>
          <w:rFonts w:hint="eastAsia" w:ascii="宋体" w:hAnsi="宋体" w:cs="Times New Roman"/>
          <w:kern w:val="0"/>
          <w:szCs w:val="20"/>
        </w:rPr>
        <w:t>4.</w:t>
      </w:r>
      <w:r>
        <w:rPr>
          <w:rFonts w:hint="eastAsia" w:ascii="宋体" w:hAnsi="宋体" w:cs="Times New Roman"/>
          <w:kern w:val="0"/>
          <w:szCs w:val="20"/>
          <w:lang w:val="en-US" w:eastAsia="zh-CN"/>
        </w:rPr>
        <w:t>41</w:t>
      </w:r>
      <w:r>
        <w:rPr>
          <w:rFonts w:hint="eastAsia" w:ascii="宋体" w:hAnsi="宋体" w:cs="Times New Roman"/>
          <w:kern w:val="0"/>
          <w:szCs w:val="20"/>
        </w:rPr>
        <w:t>变频器电源甲方提供如下：</w:t>
      </w:r>
    </w:p>
    <w:p>
      <w:pPr>
        <w:spacing w:line="360" w:lineRule="exact"/>
        <w:rPr>
          <w:rFonts w:ascii="宋体" w:hAnsi="宋体" w:cs="Times New Roman"/>
          <w:kern w:val="0"/>
          <w:szCs w:val="20"/>
        </w:rPr>
      </w:pPr>
      <w:r>
        <w:rPr>
          <w:rFonts w:hint="eastAsia" w:ascii="宋体" w:hAnsi="宋体" w:cs="Times New Roman"/>
          <w:kern w:val="0"/>
          <w:szCs w:val="20"/>
        </w:rPr>
        <w:t>AC380V/10kVA，三相四线，供变频器冷却风机使用。</w:t>
      </w:r>
    </w:p>
    <w:p>
      <w:pPr>
        <w:spacing w:line="360" w:lineRule="exact"/>
        <w:rPr>
          <w:rFonts w:ascii="宋体" w:hAnsi="宋体" w:cs="Times New Roman"/>
          <w:kern w:val="0"/>
          <w:szCs w:val="20"/>
        </w:rPr>
      </w:pPr>
      <w:r>
        <w:rPr>
          <w:rFonts w:hint="eastAsia" w:ascii="宋体" w:hAnsi="宋体" w:cs="Times New Roman"/>
          <w:kern w:val="0"/>
          <w:szCs w:val="20"/>
        </w:rPr>
        <w:t>AC220V双路，供变频器控制系统使用。</w:t>
      </w:r>
    </w:p>
    <w:p>
      <w:pPr>
        <w:spacing w:line="360" w:lineRule="exact"/>
        <w:rPr>
          <w:rFonts w:ascii="宋体" w:hAnsi="宋体" w:cs="Times New Roman"/>
          <w:kern w:val="0"/>
          <w:szCs w:val="20"/>
        </w:rPr>
      </w:pPr>
      <w:r>
        <w:rPr>
          <w:rFonts w:hint="eastAsia" w:ascii="宋体" w:hAnsi="宋体" w:cs="Times New Roman"/>
          <w:kern w:val="0"/>
          <w:szCs w:val="20"/>
        </w:rPr>
        <w:t>4.4</w:t>
      </w:r>
      <w:r>
        <w:rPr>
          <w:rFonts w:hint="eastAsia" w:ascii="宋体" w:hAnsi="宋体" w:cs="Times New Roman"/>
          <w:kern w:val="0"/>
          <w:szCs w:val="20"/>
          <w:lang w:val="en-US" w:eastAsia="zh-CN"/>
        </w:rPr>
        <w:t>2</w:t>
      </w:r>
      <w:r>
        <w:rPr>
          <w:rFonts w:hint="eastAsia" w:ascii="宋体" w:hAnsi="宋体" w:cs="Times New Roman"/>
          <w:kern w:val="0"/>
          <w:szCs w:val="20"/>
        </w:rPr>
        <w:t>高压变频器对外接口的具体定义如下：</w:t>
      </w:r>
    </w:p>
    <w:tbl>
      <w:tblPr>
        <w:tblStyle w:val="33"/>
        <w:tblW w:w="84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7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29" w:type="dxa"/>
            <w:gridSpan w:val="2"/>
          </w:tcPr>
          <w:p>
            <w:pPr>
              <w:spacing w:line="360" w:lineRule="exact"/>
              <w:rPr>
                <w:rFonts w:ascii="宋体" w:hAnsi="宋体" w:cs="Times New Roman"/>
                <w:kern w:val="0"/>
                <w:szCs w:val="20"/>
              </w:rPr>
            </w:pPr>
            <w:r>
              <w:rPr>
                <w:rFonts w:hint="eastAsia" w:ascii="宋体" w:hAnsi="宋体" w:cs="Times New Roman"/>
                <w:kern w:val="0"/>
                <w:szCs w:val="20"/>
              </w:rPr>
              <w:t>变频器输出开关量信号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vAlign w:val="center"/>
          </w:tcPr>
          <w:p>
            <w:pPr>
              <w:spacing w:line="360" w:lineRule="exact"/>
              <w:rPr>
                <w:rFonts w:ascii="宋体" w:hAnsi="宋体" w:cs="Times New Roman"/>
                <w:kern w:val="0"/>
                <w:szCs w:val="20"/>
              </w:rPr>
            </w:pPr>
            <w:r>
              <w:rPr>
                <w:rFonts w:hint="eastAsia" w:ascii="宋体" w:hAnsi="宋体" w:cs="Times New Roman"/>
                <w:kern w:val="0"/>
                <w:szCs w:val="20"/>
              </w:rPr>
              <w:t>信号名称</w:t>
            </w:r>
          </w:p>
        </w:tc>
        <w:tc>
          <w:tcPr>
            <w:tcW w:w="7009" w:type="dxa"/>
          </w:tcPr>
          <w:p>
            <w:pPr>
              <w:spacing w:line="360" w:lineRule="exact"/>
              <w:rPr>
                <w:rFonts w:ascii="宋体" w:hAnsi="宋体" w:cs="Times New Roman"/>
                <w:kern w:val="0"/>
                <w:szCs w:val="20"/>
              </w:rPr>
            </w:pPr>
            <w:r>
              <w:rPr>
                <w:rFonts w:hint="eastAsia" w:ascii="宋体" w:hAnsi="宋体" w:cs="Times New Roman"/>
                <w:kern w:val="0"/>
                <w:szCs w:val="20"/>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vAlign w:val="center"/>
          </w:tcPr>
          <w:p>
            <w:pPr>
              <w:spacing w:line="360" w:lineRule="exact"/>
              <w:rPr>
                <w:rFonts w:ascii="宋体" w:hAnsi="宋体" w:cs="Times New Roman"/>
                <w:kern w:val="0"/>
                <w:szCs w:val="20"/>
              </w:rPr>
            </w:pPr>
            <w:r>
              <w:rPr>
                <w:rFonts w:hint="eastAsia" w:ascii="宋体" w:hAnsi="宋体" w:cs="Times New Roman"/>
                <w:kern w:val="0"/>
                <w:szCs w:val="20"/>
              </w:rPr>
              <w:t>变频器备妥</w:t>
            </w:r>
          </w:p>
        </w:tc>
        <w:tc>
          <w:tcPr>
            <w:tcW w:w="7009" w:type="dxa"/>
          </w:tcPr>
          <w:p>
            <w:pPr>
              <w:spacing w:line="360" w:lineRule="exact"/>
              <w:rPr>
                <w:rFonts w:ascii="宋体" w:hAnsi="宋体" w:cs="Times New Roman"/>
                <w:kern w:val="0"/>
                <w:szCs w:val="20"/>
              </w:rPr>
            </w:pPr>
            <w:r>
              <w:rPr>
                <w:rFonts w:hint="eastAsia" w:ascii="宋体" w:hAnsi="宋体" w:cs="Times New Roman"/>
                <w:kern w:val="0"/>
                <w:szCs w:val="20"/>
              </w:rPr>
              <w:t>变频器系统已通过了自检并且主电源已经上电后发出的信号，表示变频器可以接收启动命令，只要接收到启动命令后变频器就可以开始运行。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vAlign w:val="center"/>
          </w:tcPr>
          <w:p>
            <w:pPr>
              <w:spacing w:line="360" w:lineRule="exact"/>
              <w:rPr>
                <w:rFonts w:ascii="宋体" w:hAnsi="宋体" w:cs="Times New Roman"/>
                <w:kern w:val="0"/>
                <w:szCs w:val="20"/>
              </w:rPr>
            </w:pPr>
            <w:r>
              <w:rPr>
                <w:rFonts w:hint="eastAsia" w:ascii="宋体" w:hAnsi="宋体" w:cs="Times New Roman"/>
                <w:kern w:val="0"/>
                <w:szCs w:val="20"/>
              </w:rPr>
              <w:t>变频器运行</w:t>
            </w:r>
          </w:p>
        </w:tc>
        <w:tc>
          <w:tcPr>
            <w:tcW w:w="7009" w:type="dxa"/>
          </w:tcPr>
          <w:p>
            <w:pPr>
              <w:spacing w:line="360" w:lineRule="exact"/>
              <w:rPr>
                <w:rFonts w:ascii="宋体" w:hAnsi="宋体" w:cs="Times New Roman"/>
                <w:kern w:val="0"/>
                <w:szCs w:val="20"/>
              </w:rPr>
            </w:pPr>
            <w:r>
              <w:rPr>
                <w:rFonts w:hint="eastAsia" w:ascii="宋体" w:hAnsi="宋体" w:cs="Times New Roman"/>
                <w:kern w:val="0"/>
                <w:szCs w:val="20"/>
              </w:rPr>
              <w:t>变频器运行状态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vAlign w:val="center"/>
          </w:tcPr>
          <w:p>
            <w:pPr>
              <w:spacing w:line="360" w:lineRule="exact"/>
              <w:rPr>
                <w:rFonts w:ascii="宋体" w:hAnsi="宋体" w:cs="Times New Roman"/>
                <w:kern w:val="0"/>
                <w:szCs w:val="20"/>
              </w:rPr>
            </w:pPr>
            <w:r>
              <w:rPr>
                <w:rFonts w:hint="eastAsia" w:ascii="宋体" w:hAnsi="宋体" w:cs="Times New Roman"/>
                <w:kern w:val="0"/>
                <w:szCs w:val="20"/>
              </w:rPr>
              <w:t>变频器就地/远程指示</w:t>
            </w:r>
          </w:p>
        </w:tc>
        <w:tc>
          <w:tcPr>
            <w:tcW w:w="7009" w:type="dxa"/>
          </w:tcPr>
          <w:p>
            <w:pPr>
              <w:spacing w:line="360" w:lineRule="exact"/>
              <w:rPr>
                <w:rFonts w:ascii="宋体" w:hAnsi="宋体" w:cs="Times New Roman"/>
                <w:kern w:val="0"/>
                <w:szCs w:val="20"/>
              </w:rPr>
            </w:pPr>
            <w:r>
              <w:rPr>
                <w:rFonts w:hint="eastAsia" w:ascii="宋体" w:hAnsi="宋体" w:cs="Times New Roman"/>
                <w:kern w:val="0"/>
                <w:szCs w:val="20"/>
              </w:rPr>
              <w:t>该信号闭合为远程操作状态、反之则为就地操作状态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vAlign w:val="center"/>
          </w:tcPr>
          <w:p>
            <w:pPr>
              <w:spacing w:line="360" w:lineRule="exact"/>
              <w:rPr>
                <w:rFonts w:ascii="宋体" w:hAnsi="宋体" w:cs="Times New Roman"/>
                <w:kern w:val="0"/>
                <w:szCs w:val="20"/>
              </w:rPr>
            </w:pPr>
            <w:r>
              <w:rPr>
                <w:rFonts w:hint="eastAsia" w:ascii="宋体" w:hAnsi="宋体" w:cs="Times New Roman"/>
                <w:kern w:val="0"/>
                <w:szCs w:val="20"/>
              </w:rPr>
              <w:t>变频器轻故障</w:t>
            </w:r>
          </w:p>
        </w:tc>
        <w:tc>
          <w:tcPr>
            <w:tcW w:w="7009" w:type="dxa"/>
          </w:tcPr>
          <w:p>
            <w:pPr>
              <w:spacing w:line="360" w:lineRule="exact"/>
              <w:rPr>
                <w:rFonts w:ascii="宋体" w:hAnsi="宋体" w:cs="Times New Roman"/>
                <w:kern w:val="0"/>
                <w:szCs w:val="20"/>
              </w:rPr>
            </w:pPr>
            <w:r>
              <w:rPr>
                <w:rFonts w:hint="eastAsia" w:ascii="宋体" w:hAnsi="宋体" w:cs="Times New Roman"/>
                <w:kern w:val="0"/>
                <w:szCs w:val="20"/>
              </w:rPr>
              <w:t>报警但不停机, 如柜门打开、功率单元旁路等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vAlign w:val="center"/>
          </w:tcPr>
          <w:p>
            <w:pPr>
              <w:spacing w:line="360" w:lineRule="exact"/>
              <w:rPr>
                <w:rFonts w:ascii="宋体" w:hAnsi="宋体" w:cs="Times New Roman"/>
                <w:kern w:val="0"/>
                <w:szCs w:val="20"/>
              </w:rPr>
            </w:pPr>
            <w:r>
              <w:rPr>
                <w:rFonts w:hint="eastAsia" w:ascii="宋体" w:hAnsi="宋体" w:cs="Times New Roman"/>
                <w:kern w:val="0"/>
                <w:szCs w:val="20"/>
              </w:rPr>
              <w:t>变频器重故障</w:t>
            </w:r>
          </w:p>
        </w:tc>
        <w:tc>
          <w:tcPr>
            <w:tcW w:w="7009" w:type="dxa"/>
          </w:tcPr>
          <w:p>
            <w:pPr>
              <w:spacing w:line="360" w:lineRule="exact"/>
              <w:rPr>
                <w:rFonts w:ascii="宋体" w:hAnsi="宋体" w:cs="Times New Roman"/>
                <w:kern w:val="0"/>
                <w:szCs w:val="20"/>
              </w:rPr>
            </w:pPr>
            <w:r>
              <w:rPr>
                <w:rFonts w:hint="eastAsia" w:ascii="宋体" w:hAnsi="宋体" w:cs="Times New Roman"/>
                <w:kern w:val="0"/>
                <w:szCs w:val="20"/>
              </w:rPr>
              <w:t>停机并联跳进线断路器，如过载、通讯中断等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29" w:type="dxa"/>
            <w:gridSpan w:val="2"/>
          </w:tcPr>
          <w:p>
            <w:pPr>
              <w:spacing w:line="360" w:lineRule="exact"/>
              <w:rPr>
                <w:rFonts w:ascii="宋体" w:hAnsi="宋体" w:cs="Times New Roman"/>
                <w:kern w:val="0"/>
                <w:szCs w:val="20"/>
              </w:rPr>
            </w:pPr>
            <w:r>
              <w:rPr>
                <w:rFonts w:hint="eastAsia" w:ascii="宋体" w:hAnsi="宋体" w:cs="Times New Roman"/>
                <w:kern w:val="0"/>
                <w:szCs w:val="20"/>
              </w:rPr>
              <w:t>上述信号均为干接点信号，闭合有效，节点容量为AC220V 3A/DC24V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29" w:type="dxa"/>
            <w:gridSpan w:val="2"/>
          </w:tcPr>
          <w:p>
            <w:pPr>
              <w:spacing w:line="360" w:lineRule="exact"/>
              <w:rPr>
                <w:rFonts w:ascii="宋体" w:hAnsi="宋体" w:cs="Times New Roman"/>
                <w:kern w:val="0"/>
                <w:szCs w:val="20"/>
              </w:rPr>
            </w:pPr>
            <w:r>
              <w:rPr>
                <w:rFonts w:hint="eastAsia" w:ascii="宋体" w:hAnsi="宋体" w:cs="Times New Roman"/>
                <w:kern w:val="0"/>
                <w:szCs w:val="20"/>
              </w:rPr>
              <w:t>变频器输出模拟量信号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tcPr>
          <w:p>
            <w:pPr>
              <w:spacing w:line="360" w:lineRule="exact"/>
              <w:rPr>
                <w:rFonts w:ascii="宋体" w:hAnsi="宋体" w:cs="Times New Roman"/>
                <w:kern w:val="0"/>
                <w:szCs w:val="20"/>
              </w:rPr>
            </w:pPr>
            <w:r>
              <w:rPr>
                <w:rFonts w:hint="eastAsia" w:ascii="宋体" w:hAnsi="宋体" w:cs="Times New Roman"/>
                <w:kern w:val="0"/>
                <w:szCs w:val="20"/>
              </w:rPr>
              <w:t>电机频率</w:t>
            </w:r>
          </w:p>
        </w:tc>
        <w:tc>
          <w:tcPr>
            <w:tcW w:w="7009" w:type="dxa"/>
          </w:tcPr>
          <w:p>
            <w:pPr>
              <w:spacing w:line="360" w:lineRule="exact"/>
              <w:rPr>
                <w:rFonts w:ascii="宋体" w:hAnsi="宋体" w:cs="Times New Roman"/>
                <w:kern w:val="0"/>
                <w:szCs w:val="20"/>
              </w:rPr>
            </w:pPr>
            <w:r>
              <w:rPr>
                <w:rFonts w:hint="eastAsia" w:ascii="宋体" w:hAnsi="宋体" w:cs="Times New Roman"/>
                <w:kern w:val="0"/>
                <w:szCs w:val="20"/>
              </w:rPr>
              <w:t>DC 4~20mA, 负载阻抗为250Ω.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tcPr>
          <w:p>
            <w:pPr>
              <w:spacing w:line="360" w:lineRule="exact"/>
              <w:rPr>
                <w:rFonts w:ascii="宋体" w:hAnsi="宋体" w:cs="Times New Roman"/>
                <w:kern w:val="0"/>
                <w:szCs w:val="20"/>
              </w:rPr>
            </w:pPr>
            <w:r>
              <w:rPr>
                <w:rFonts w:hint="eastAsia" w:ascii="宋体" w:hAnsi="宋体" w:cs="Times New Roman"/>
                <w:kern w:val="0"/>
                <w:szCs w:val="20"/>
              </w:rPr>
              <w:t>频率给定反馈</w:t>
            </w:r>
          </w:p>
        </w:tc>
        <w:tc>
          <w:tcPr>
            <w:tcW w:w="7009" w:type="dxa"/>
          </w:tcPr>
          <w:p>
            <w:pPr>
              <w:spacing w:line="360" w:lineRule="exact"/>
              <w:rPr>
                <w:rFonts w:ascii="宋体" w:hAnsi="宋体" w:cs="Times New Roman"/>
                <w:kern w:val="0"/>
                <w:szCs w:val="20"/>
              </w:rPr>
            </w:pPr>
            <w:r>
              <w:rPr>
                <w:rFonts w:hint="eastAsia" w:ascii="宋体" w:hAnsi="宋体" w:cs="Times New Roman"/>
                <w:kern w:val="0"/>
                <w:szCs w:val="20"/>
              </w:rPr>
              <w:t>DC 4~20mA，负载阻抗为250Ω.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tcPr>
          <w:p>
            <w:pPr>
              <w:spacing w:line="360" w:lineRule="exact"/>
              <w:rPr>
                <w:rFonts w:ascii="宋体" w:hAnsi="宋体" w:cs="Times New Roman"/>
                <w:kern w:val="0"/>
                <w:szCs w:val="20"/>
              </w:rPr>
            </w:pPr>
            <w:r>
              <w:rPr>
                <w:rFonts w:hint="eastAsia" w:ascii="宋体" w:hAnsi="宋体" w:cs="Times New Roman"/>
                <w:kern w:val="0"/>
                <w:szCs w:val="20"/>
              </w:rPr>
              <w:t>电机电流</w:t>
            </w:r>
          </w:p>
        </w:tc>
        <w:tc>
          <w:tcPr>
            <w:tcW w:w="7009" w:type="dxa"/>
          </w:tcPr>
          <w:p>
            <w:pPr>
              <w:spacing w:line="360" w:lineRule="exact"/>
              <w:rPr>
                <w:rFonts w:ascii="宋体" w:hAnsi="宋体" w:cs="Times New Roman"/>
                <w:kern w:val="0"/>
                <w:szCs w:val="20"/>
              </w:rPr>
            </w:pPr>
            <w:r>
              <w:rPr>
                <w:rFonts w:hint="eastAsia" w:ascii="宋体" w:hAnsi="宋体" w:cs="Times New Roman"/>
                <w:kern w:val="0"/>
                <w:szCs w:val="20"/>
              </w:rPr>
              <w:t>DC 4~20mA，负载阻抗为250Ω.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29" w:type="dxa"/>
            <w:gridSpan w:val="2"/>
          </w:tcPr>
          <w:p>
            <w:pPr>
              <w:spacing w:line="360" w:lineRule="exact"/>
              <w:rPr>
                <w:rFonts w:ascii="宋体" w:hAnsi="宋体" w:cs="Times New Roman"/>
                <w:kern w:val="0"/>
                <w:szCs w:val="20"/>
              </w:rPr>
            </w:pPr>
            <w:r>
              <w:rPr>
                <w:rFonts w:hint="eastAsia" w:ascii="宋体" w:hAnsi="宋体" w:cs="Times New Roman"/>
                <w:kern w:val="0"/>
                <w:szCs w:val="20"/>
              </w:rPr>
              <w:t>与进线断路器的联络信号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tcPr>
          <w:p>
            <w:pPr>
              <w:spacing w:line="360" w:lineRule="exact"/>
              <w:rPr>
                <w:rFonts w:ascii="宋体" w:hAnsi="宋体" w:cs="Times New Roman"/>
                <w:kern w:val="0"/>
                <w:szCs w:val="20"/>
              </w:rPr>
            </w:pPr>
            <w:r>
              <w:rPr>
                <w:rFonts w:hint="eastAsia" w:ascii="宋体" w:hAnsi="宋体" w:cs="Times New Roman"/>
                <w:kern w:val="0"/>
                <w:szCs w:val="20"/>
              </w:rPr>
              <w:t>联跳信号</w:t>
            </w:r>
          </w:p>
        </w:tc>
        <w:tc>
          <w:tcPr>
            <w:tcW w:w="7009" w:type="dxa"/>
          </w:tcPr>
          <w:p>
            <w:pPr>
              <w:spacing w:line="360" w:lineRule="exact"/>
              <w:rPr>
                <w:rFonts w:ascii="宋体" w:hAnsi="宋体" w:cs="Times New Roman"/>
                <w:kern w:val="0"/>
                <w:szCs w:val="20"/>
              </w:rPr>
            </w:pPr>
            <w:r>
              <w:rPr>
                <w:rFonts w:hint="eastAsia" w:ascii="宋体" w:hAnsi="宋体" w:cs="Times New Roman"/>
                <w:kern w:val="0"/>
                <w:szCs w:val="20"/>
              </w:rPr>
              <w:t>变频器发生重故障或急停，节点闭合表示联跳断路器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tcPr>
          <w:p>
            <w:pPr>
              <w:spacing w:line="360" w:lineRule="exact"/>
              <w:rPr>
                <w:rFonts w:ascii="宋体" w:hAnsi="宋体" w:cs="Times New Roman"/>
                <w:kern w:val="0"/>
                <w:szCs w:val="20"/>
              </w:rPr>
            </w:pPr>
            <w:r>
              <w:rPr>
                <w:rFonts w:hint="eastAsia" w:ascii="宋体" w:hAnsi="宋体" w:cs="Times New Roman"/>
                <w:kern w:val="0"/>
                <w:szCs w:val="20"/>
              </w:rPr>
              <w:t>合闸允许</w:t>
            </w:r>
          </w:p>
        </w:tc>
        <w:tc>
          <w:tcPr>
            <w:tcW w:w="7009" w:type="dxa"/>
          </w:tcPr>
          <w:p>
            <w:pPr>
              <w:spacing w:line="360" w:lineRule="exact"/>
              <w:rPr>
                <w:rFonts w:ascii="宋体" w:hAnsi="宋体" w:cs="Times New Roman"/>
                <w:kern w:val="0"/>
                <w:szCs w:val="20"/>
              </w:rPr>
            </w:pPr>
            <w:r>
              <w:rPr>
                <w:rFonts w:hint="eastAsia" w:ascii="宋体" w:hAnsi="宋体" w:cs="Times New Roman"/>
                <w:kern w:val="0"/>
                <w:szCs w:val="20"/>
              </w:rPr>
              <w:t>变频器通过了自检、允许接通主电源，节点闭合表示允许断路器合闸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29" w:type="dxa"/>
            <w:gridSpan w:val="2"/>
          </w:tcPr>
          <w:p>
            <w:pPr>
              <w:spacing w:line="360" w:lineRule="exact"/>
              <w:rPr>
                <w:rFonts w:ascii="宋体" w:hAnsi="宋体" w:cs="Times New Roman"/>
                <w:kern w:val="0"/>
                <w:szCs w:val="20"/>
              </w:rPr>
            </w:pPr>
            <w:r>
              <w:rPr>
                <w:rFonts w:hint="eastAsia" w:ascii="宋体" w:hAnsi="宋体" w:cs="Times New Roman"/>
                <w:kern w:val="0"/>
                <w:szCs w:val="20"/>
              </w:rPr>
              <w:t>上述信号均为干接点信号，节点容量为AC/DC220V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29" w:type="dxa"/>
            <w:gridSpan w:val="2"/>
          </w:tcPr>
          <w:p>
            <w:pPr>
              <w:spacing w:line="360" w:lineRule="exact"/>
              <w:rPr>
                <w:rFonts w:ascii="宋体" w:hAnsi="宋体" w:cs="Times New Roman"/>
                <w:kern w:val="0"/>
                <w:szCs w:val="20"/>
              </w:rPr>
            </w:pPr>
            <w:r>
              <w:rPr>
                <w:rFonts w:hint="eastAsia" w:ascii="宋体" w:hAnsi="宋体" w:cs="Times New Roman"/>
                <w:kern w:val="0"/>
                <w:szCs w:val="20"/>
              </w:rPr>
              <w:t>变频器输入开关量信号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vAlign w:val="center"/>
          </w:tcPr>
          <w:p>
            <w:pPr>
              <w:spacing w:line="360" w:lineRule="exact"/>
              <w:rPr>
                <w:rFonts w:ascii="宋体" w:hAnsi="宋体" w:cs="Times New Roman"/>
                <w:kern w:val="0"/>
                <w:szCs w:val="20"/>
              </w:rPr>
            </w:pPr>
            <w:r>
              <w:rPr>
                <w:rFonts w:hint="eastAsia" w:ascii="宋体" w:hAnsi="宋体" w:cs="Times New Roman"/>
                <w:kern w:val="0"/>
                <w:szCs w:val="20"/>
              </w:rPr>
              <w:t>启动命令</w:t>
            </w:r>
          </w:p>
        </w:tc>
        <w:tc>
          <w:tcPr>
            <w:tcW w:w="7009" w:type="dxa"/>
          </w:tcPr>
          <w:p>
            <w:pPr>
              <w:spacing w:line="360" w:lineRule="exact"/>
              <w:rPr>
                <w:rFonts w:ascii="宋体" w:hAnsi="宋体" w:cs="Times New Roman"/>
                <w:kern w:val="0"/>
                <w:szCs w:val="20"/>
              </w:rPr>
            </w:pPr>
            <w:r>
              <w:rPr>
                <w:rFonts w:hint="eastAsia" w:ascii="宋体" w:hAnsi="宋体" w:cs="Times New Roman"/>
                <w:kern w:val="0"/>
                <w:szCs w:val="20"/>
              </w:rPr>
              <w:t>干接点信号，闭合有效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vAlign w:val="center"/>
          </w:tcPr>
          <w:p>
            <w:pPr>
              <w:spacing w:line="360" w:lineRule="exact"/>
              <w:rPr>
                <w:rFonts w:ascii="宋体" w:hAnsi="宋体" w:cs="Times New Roman"/>
                <w:kern w:val="0"/>
                <w:szCs w:val="20"/>
              </w:rPr>
            </w:pPr>
            <w:r>
              <w:rPr>
                <w:rFonts w:hint="eastAsia" w:ascii="宋体" w:hAnsi="宋体" w:cs="Times New Roman"/>
                <w:kern w:val="0"/>
                <w:szCs w:val="20"/>
              </w:rPr>
              <w:t>停止命令</w:t>
            </w:r>
          </w:p>
        </w:tc>
        <w:tc>
          <w:tcPr>
            <w:tcW w:w="7009" w:type="dxa"/>
          </w:tcPr>
          <w:p>
            <w:pPr>
              <w:spacing w:line="360" w:lineRule="exact"/>
              <w:rPr>
                <w:rFonts w:ascii="宋体" w:hAnsi="宋体" w:cs="Times New Roman"/>
                <w:kern w:val="0"/>
                <w:szCs w:val="20"/>
              </w:rPr>
            </w:pPr>
            <w:r>
              <w:rPr>
                <w:rFonts w:hint="eastAsia" w:ascii="宋体" w:hAnsi="宋体" w:cs="Times New Roman"/>
                <w:kern w:val="0"/>
                <w:szCs w:val="20"/>
              </w:rPr>
              <w:t>干接点信号，闭合有效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vAlign w:val="center"/>
          </w:tcPr>
          <w:p>
            <w:pPr>
              <w:spacing w:line="360" w:lineRule="exact"/>
              <w:rPr>
                <w:rFonts w:ascii="宋体" w:hAnsi="宋体" w:cs="Times New Roman"/>
                <w:kern w:val="0"/>
                <w:szCs w:val="20"/>
              </w:rPr>
            </w:pPr>
            <w:r>
              <w:rPr>
                <w:rFonts w:hint="eastAsia" w:ascii="宋体" w:hAnsi="宋体" w:cs="Times New Roman"/>
                <w:kern w:val="0"/>
                <w:szCs w:val="20"/>
              </w:rPr>
              <w:t>紧急停机指令</w:t>
            </w:r>
          </w:p>
        </w:tc>
        <w:tc>
          <w:tcPr>
            <w:tcW w:w="7009" w:type="dxa"/>
          </w:tcPr>
          <w:p>
            <w:pPr>
              <w:spacing w:line="360" w:lineRule="exact"/>
              <w:rPr>
                <w:rFonts w:ascii="宋体" w:hAnsi="宋体" w:cs="Times New Roman"/>
                <w:kern w:val="0"/>
                <w:szCs w:val="20"/>
              </w:rPr>
            </w:pPr>
            <w:r>
              <w:rPr>
                <w:rFonts w:hint="eastAsia" w:ascii="宋体" w:hAnsi="宋体" w:cs="Times New Roman"/>
                <w:kern w:val="0"/>
                <w:szCs w:val="20"/>
              </w:rPr>
              <w:t>干接点信号，闭合有效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vAlign w:val="center"/>
          </w:tcPr>
          <w:p>
            <w:pPr>
              <w:spacing w:line="360" w:lineRule="exact"/>
              <w:rPr>
                <w:rFonts w:ascii="宋体" w:hAnsi="宋体" w:cs="Times New Roman"/>
                <w:kern w:val="0"/>
                <w:szCs w:val="20"/>
              </w:rPr>
            </w:pPr>
            <w:r>
              <w:rPr>
                <w:rFonts w:hint="eastAsia" w:ascii="宋体" w:hAnsi="宋体" w:cs="Times New Roman"/>
                <w:kern w:val="0"/>
                <w:szCs w:val="20"/>
              </w:rPr>
              <w:t>变频器复位</w:t>
            </w:r>
          </w:p>
        </w:tc>
        <w:tc>
          <w:tcPr>
            <w:tcW w:w="7009" w:type="dxa"/>
          </w:tcPr>
          <w:p>
            <w:pPr>
              <w:spacing w:line="360" w:lineRule="exact"/>
              <w:rPr>
                <w:rFonts w:ascii="宋体" w:hAnsi="宋体" w:cs="Times New Roman"/>
                <w:kern w:val="0"/>
                <w:szCs w:val="20"/>
              </w:rPr>
            </w:pPr>
            <w:r>
              <w:rPr>
                <w:rFonts w:hint="eastAsia" w:ascii="宋体" w:hAnsi="宋体" w:cs="Times New Roman"/>
                <w:kern w:val="0"/>
                <w:szCs w:val="20"/>
              </w:rPr>
              <w:t>干接点信号，闭合有效。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29" w:type="dxa"/>
            <w:gridSpan w:val="2"/>
          </w:tcPr>
          <w:p>
            <w:pPr>
              <w:spacing w:line="360" w:lineRule="exact"/>
              <w:rPr>
                <w:rFonts w:ascii="宋体" w:hAnsi="宋体" w:cs="Times New Roman"/>
                <w:kern w:val="0"/>
                <w:szCs w:val="20"/>
              </w:rPr>
            </w:pPr>
            <w:r>
              <w:rPr>
                <w:rFonts w:hint="eastAsia" w:ascii="宋体" w:hAnsi="宋体" w:cs="Times New Roman"/>
                <w:kern w:val="0"/>
                <w:szCs w:val="20"/>
              </w:rPr>
              <w:t>变频器输入模拟量信号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tcPr>
          <w:p>
            <w:pPr>
              <w:spacing w:line="360" w:lineRule="exact"/>
              <w:rPr>
                <w:rFonts w:ascii="宋体" w:hAnsi="宋体" w:cs="Times New Roman"/>
                <w:kern w:val="0"/>
                <w:szCs w:val="20"/>
              </w:rPr>
            </w:pPr>
            <w:r>
              <w:rPr>
                <w:rFonts w:hint="eastAsia" w:ascii="宋体" w:hAnsi="宋体" w:cs="Times New Roman"/>
                <w:kern w:val="0"/>
                <w:szCs w:val="20"/>
              </w:rPr>
              <w:t>频率给定</w:t>
            </w:r>
          </w:p>
        </w:tc>
        <w:tc>
          <w:tcPr>
            <w:tcW w:w="7009" w:type="dxa"/>
          </w:tcPr>
          <w:p>
            <w:pPr>
              <w:spacing w:line="360" w:lineRule="exact"/>
              <w:rPr>
                <w:rFonts w:ascii="宋体" w:hAnsi="宋体" w:cs="Times New Roman"/>
                <w:kern w:val="0"/>
                <w:szCs w:val="20"/>
              </w:rPr>
            </w:pPr>
            <w:r>
              <w:rPr>
                <w:rFonts w:hint="eastAsia" w:ascii="宋体" w:hAnsi="宋体" w:cs="Times New Roman"/>
                <w:kern w:val="0"/>
                <w:szCs w:val="20"/>
              </w:rPr>
              <w:t>DC 4~20mA，两线制， 最小负载阻抗250Ω.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tcPr>
          <w:p>
            <w:pPr>
              <w:spacing w:line="360" w:lineRule="exact"/>
              <w:rPr>
                <w:rFonts w:ascii="宋体" w:hAnsi="宋体" w:cs="Times New Roman"/>
                <w:kern w:val="0"/>
                <w:szCs w:val="20"/>
              </w:rPr>
            </w:pPr>
            <w:r>
              <w:rPr>
                <w:rFonts w:hint="eastAsia" w:ascii="宋体" w:hAnsi="宋体" w:cs="Times New Roman"/>
                <w:kern w:val="0"/>
                <w:sz w:val="20"/>
                <w:szCs w:val="20"/>
              </w:rPr>
              <w:t>电机温度</w:t>
            </w:r>
          </w:p>
        </w:tc>
        <w:tc>
          <w:tcPr>
            <w:tcW w:w="7009" w:type="dxa"/>
          </w:tcPr>
          <w:p>
            <w:pPr>
              <w:spacing w:line="360" w:lineRule="exact"/>
              <w:rPr>
                <w:rFonts w:ascii="宋体" w:hAnsi="宋体" w:cs="Times New Roman"/>
                <w:kern w:val="0"/>
                <w:szCs w:val="20"/>
              </w:rPr>
            </w:pPr>
            <w:r>
              <w:rPr>
                <w:rFonts w:hint="eastAsia" w:ascii="宋体" w:hAnsi="宋体" w:cs="Times New Roman"/>
                <w:kern w:val="0"/>
                <w:szCs w:val="20"/>
              </w:rPr>
              <w:t>DC 4~20mA，两线制， 最小负载阻抗250Ω.</w:t>
            </w:r>
          </w:p>
        </w:tc>
      </w:tr>
    </w:tbl>
    <w:p>
      <w:pPr>
        <w:spacing w:line="360" w:lineRule="exact"/>
        <w:rPr>
          <w:rFonts w:ascii="宋体" w:hAnsi="宋体" w:cs="Times New Roman"/>
          <w:kern w:val="0"/>
          <w:szCs w:val="20"/>
        </w:rPr>
      </w:pPr>
      <w:r>
        <w:rPr>
          <w:rFonts w:hint="eastAsia" w:ascii="宋体" w:hAnsi="宋体" w:cs="Times New Roman"/>
          <w:kern w:val="0"/>
          <w:szCs w:val="20"/>
        </w:rPr>
        <w:t>变频器到</w:t>
      </w:r>
      <w:r>
        <w:rPr>
          <w:rFonts w:hint="eastAsia" w:ascii="宋体" w:hAnsi="宋体" w:cs="Times New Roman"/>
          <w:kern w:val="0"/>
          <w:szCs w:val="20"/>
          <w:lang w:val="en-US" w:eastAsia="zh-CN"/>
        </w:rPr>
        <w:t>硫</w:t>
      </w:r>
      <w:r>
        <w:rPr>
          <w:rFonts w:hint="eastAsia" w:ascii="宋体" w:hAnsi="宋体" w:cs="Times New Roman"/>
          <w:kern w:val="0"/>
          <w:szCs w:val="20"/>
        </w:rPr>
        <w:t>酸中控DCS的DO信号：</w:t>
      </w:r>
    </w:p>
    <w:tbl>
      <w:tblPr>
        <w:tblStyle w:val="34"/>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843"/>
        <w:gridCol w:w="1417"/>
        <w:gridCol w:w="2603"/>
        <w:gridCol w:w="1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tcPr>
          <w:p>
            <w:pPr>
              <w:spacing w:line="360" w:lineRule="exact"/>
              <w:rPr>
                <w:rFonts w:ascii="宋体" w:hAnsi="宋体" w:cs="Times New Roman"/>
                <w:kern w:val="0"/>
                <w:sz w:val="20"/>
                <w:szCs w:val="20"/>
              </w:rPr>
            </w:pPr>
            <w:r>
              <w:rPr>
                <w:rFonts w:hint="eastAsia" w:ascii="宋体" w:hAnsi="宋体" w:cs="Times New Roman"/>
                <w:kern w:val="0"/>
                <w:sz w:val="20"/>
                <w:szCs w:val="20"/>
              </w:rPr>
              <w:t>序号</w:t>
            </w:r>
          </w:p>
        </w:tc>
        <w:tc>
          <w:tcPr>
            <w:tcW w:w="1843" w:type="dxa"/>
          </w:tcPr>
          <w:p>
            <w:pPr>
              <w:spacing w:line="360" w:lineRule="exact"/>
              <w:rPr>
                <w:rFonts w:ascii="宋体" w:hAnsi="宋体" w:cs="Times New Roman"/>
                <w:kern w:val="0"/>
                <w:sz w:val="20"/>
                <w:szCs w:val="20"/>
              </w:rPr>
            </w:pPr>
            <w:r>
              <w:rPr>
                <w:rFonts w:hint="eastAsia" w:ascii="宋体" w:hAnsi="宋体" w:cs="Times New Roman"/>
                <w:kern w:val="0"/>
                <w:sz w:val="20"/>
                <w:szCs w:val="20"/>
              </w:rPr>
              <w:t>名称</w:t>
            </w:r>
          </w:p>
        </w:tc>
        <w:tc>
          <w:tcPr>
            <w:tcW w:w="1417" w:type="dxa"/>
          </w:tcPr>
          <w:p>
            <w:pPr>
              <w:spacing w:line="360" w:lineRule="exact"/>
              <w:rPr>
                <w:rFonts w:ascii="宋体" w:hAnsi="宋体" w:cs="Times New Roman"/>
                <w:kern w:val="0"/>
                <w:sz w:val="20"/>
                <w:szCs w:val="20"/>
              </w:rPr>
            </w:pPr>
            <w:r>
              <w:rPr>
                <w:rFonts w:hint="eastAsia" w:ascii="宋体" w:hAnsi="宋体" w:cs="Times New Roman"/>
                <w:kern w:val="0"/>
                <w:sz w:val="20"/>
                <w:szCs w:val="20"/>
              </w:rPr>
              <w:t>性质</w:t>
            </w:r>
          </w:p>
        </w:tc>
        <w:tc>
          <w:tcPr>
            <w:tcW w:w="2603" w:type="dxa"/>
          </w:tcPr>
          <w:p>
            <w:pPr>
              <w:spacing w:line="360" w:lineRule="exact"/>
              <w:rPr>
                <w:rFonts w:ascii="宋体" w:hAnsi="宋体" w:cs="Times New Roman"/>
                <w:kern w:val="0"/>
                <w:sz w:val="20"/>
                <w:szCs w:val="20"/>
              </w:rPr>
            </w:pPr>
            <w:r>
              <w:rPr>
                <w:rFonts w:hint="eastAsia" w:ascii="宋体" w:hAnsi="宋体" w:cs="Times New Roman"/>
                <w:kern w:val="0"/>
                <w:sz w:val="20"/>
                <w:szCs w:val="20"/>
              </w:rPr>
              <w:t>说明</w:t>
            </w:r>
          </w:p>
        </w:tc>
        <w:tc>
          <w:tcPr>
            <w:tcW w:w="1706" w:type="dxa"/>
          </w:tcPr>
          <w:p>
            <w:pPr>
              <w:spacing w:line="360" w:lineRule="exact"/>
              <w:rPr>
                <w:rFonts w:ascii="宋体" w:hAnsi="宋体" w:cs="Times New Roman"/>
                <w:kern w:val="0"/>
                <w:sz w:val="20"/>
                <w:szCs w:val="20"/>
              </w:rPr>
            </w:pPr>
            <w:r>
              <w:rPr>
                <w:rFonts w:hint="eastAsia" w:ascii="宋体" w:hAnsi="宋体" w:cs="Times New Roman"/>
                <w:kern w:val="0"/>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tcPr>
          <w:p>
            <w:pPr>
              <w:spacing w:line="360" w:lineRule="exact"/>
              <w:rPr>
                <w:rFonts w:ascii="宋体" w:hAnsi="宋体" w:cs="Times New Roman"/>
                <w:kern w:val="0"/>
                <w:sz w:val="20"/>
                <w:szCs w:val="20"/>
              </w:rPr>
            </w:pPr>
            <w:r>
              <w:rPr>
                <w:rFonts w:hint="eastAsia" w:ascii="宋体" w:hAnsi="宋体" w:cs="Times New Roman"/>
                <w:kern w:val="0"/>
                <w:sz w:val="20"/>
                <w:szCs w:val="20"/>
              </w:rPr>
              <w:t>1</w:t>
            </w:r>
          </w:p>
        </w:tc>
        <w:tc>
          <w:tcPr>
            <w:tcW w:w="1843" w:type="dxa"/>
          </w:tcPr>
          <w:p>
            <w:pPr>
              <w:spacing w:line="360" w:lineRule="exact"/>
              <w:rPr>
                <w:rFonts w:ascii="宋体" w:hAnsi="宋体" w:cs="Times New Roman"/>
                <w:kern w:val="0"/>
                <w:sz w:val="20"/>
                <w:szCs w:val="20"/>
              </w:rPr>
            </w:pPr>
            <w:r>
              <w:rPr>
                <w:rFonts w:hint="eastAsia" w:ascii="宋体" w:hAnsi="宋体" w:cs="Times New Roman"/>
                <w:kern w:val="0"/>
                <w:sz w:val="20"/>
                <w:szCs w:val="20"/>
              </w:rPr>
              <w:t>变频就绪</w:t>
            </w:r>
          </w:p>
        </w:tc>
        <w:tc>
          <w:tcPr>
            <w:tcW w:w="1417" w:type="dxa"/>
          </w:tcPr>
          <w:p>
            <w:pPr>
              <w:spacing w:line="360" w:lineRule="exact"/>
              <w:rPr>
                <w:rFonts w:ascii="宋体" w:hAnsi="宋体" w:cs="Times New Roman"/>
                <w:kern w:val="0"/>
                <w:sz w:val="20"/>
                <w:szCs w:val="20"/>
              </w:rPr>
            </w:pPr>
            <w:r>
              <w:rPr>
                <w:rFonts w:hint="eastAsia" w:ascii="宋体" w:hAnsi="宋体" w:cs="Times New Roman"/>
                <w:kern w:val="0"/>
                <w:sz w:val="20"/>
                <w:szCs w:val="20"/>
              </w:rPr>
              <w:t>DO开关量</w:t>
            </w:r>
          </w:p>
        </w:tc>
        <w:tc>
          <w:tcPr>
            <w:tcW w:w="2603" w:type="dxa"/>
          </w:tcPr>
          <w:p>
            <w:pPr>
              <w:spacing w:line="360" w:lineRule="exact"/>
              <w:rPr>
                <w:rFonts w:ascii="宋体" w:hAnsi="宋体" w:cs="Times New Roman"/>
                <w:kern w:val="0"/>
                <w:sz w:val="20"/>
                <w:szCs w:val="20"/>
              </w:rPr>
            </w:pPr>
          </w:p>
          <w:p>
            <w:pPr>
              <w:spacing w:line="360" w:lineRule="exact"/>
              <w:rPr>
                <w:rFonts w:ascii="宋体" w:hAnsi="宋体" w:cs="Times New Roman"/>
                <w:kern w:val="0"/>
                <w:sz w:val="20"/>
                <w:szCs w:val="20"/>
              </w:rPr>
            </w:pPr>
            <w:r>
              <w:rPr>
                <w:rFonts w:hint="eastAsia" w:ascii="宋体" w:hAnsi="宋体" w:cs="Times New Roman"/>
                <w:kern w:val="0"/>
                <w:sz w:val="20"/>
                <w:szCs w:val="20"/>
              </w:rPr>
              <w:t>表示变频器已经就绪，可以启动</w:t>
            </w:r>
          </w:p>
        </w:tc>
        <w:tc>
          <w:tcPr>
            <w:tcW w:w="1706" w:type="dxa"/>
          </w:tcPr>
          <w:p>
            <w:pPr>
              <w:spacing w:line="360" w:lineRule="exact"/>
              <w:rPr>
                <w:rFonts w:ascii="宋体" w:hAnsi="宋体" w:cs="Times New Roman"/>
                <w:kern w:val="0"/>
                <w:sz w:val="20"/>
                <w:szCs w:val="20"/>
              </w:rPr>
            </w:pPr>
            <w:r>
              <w:rPr>
                <w:rFonts w:hint="eastAsia" w:ascii="宋体" w:hAnsi="宋体" w:cs="Times New Roman"/>
                <w:kern w:val="0"/>
                <w:sz w:val="20"/>
                <w:szCs w:val="20"/>
              </w:rPr>
              <w:t>无源干接点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tcPr>
          <w:p>
            <w:pPr>
              <w:spacing w:line="360" w:lineRule="exact"/>
              <w:rPr>
                <w:rFonts w:ascii="宋体" w:hAnsi="宋体" w:cs="Times New Roman"/>
                <w:kern w:val="0"/>
                <w:sz w:val="20"/>
                <w:szCs w:val="20"/>
              </w:rPr>
            </w:pPr>
            <w:r>
              <w:rPr>
                <w:rFonts w:hint="eastAsia" w:ascii="宋体" w:hAnsi="宋体" w:cs="Times New Roman"/>
                <w:kern w:val="0"/>
                <w:sz w:val="20"/>
                <w:szCs w:val="20"/>
              </w:rPr>
              <w:t>2</w:t>
            </w:r>
          </w:p>
        </w:tc>
        <w:tc>
          <w:tcPr>
            <w:tcW w:w="1843" w:type="dxa"/>
          </w:tcPr>
          <w:p>
            <w:pPr>
              <w:spacing w:line="360" w:lineRule="exact"/>
              <w:rPr>
                <w:rFonts w:ascii="宋体" w:hAnsi="宋体" w:cs="Times New Roman"/>
                <w:kern w:val="0"/>
                <w:sz w:val="20"/>
                <w:szCs w:val="20"/>
              </w:rPr>
            </w:pPr>
            <w:r>
              <w:rPr>
                <w:rFonts w:hint="eastAsia" w:ascii="宋体" w:hAnsi="宋体" w:cs="Times New Roman"/>
                <w:kern w:val="0"/>
                <w:sz w:val="20"/>
                <w:szCs w:val="20"/>
              </w:rPr>
              <w:t>变频器运行</w:t>
            </w:r>
          </w:p>
        </w:tc>
        <w:tc>
          <w:tcPr>
            <w:tcW w:w="1417" w:type="dxa"/>
          </w:tcPr>
          <w:p>
            <w:pPr>
              <w:spacing w:line="360" w:lineRule="exact"/>
              <w:rPr>
                <w:rFonts w:ascii="宋体" w:hAnsi="宋体" w:cs="Times New Roman"/>
                <w:kern w:val="0"/>
                <w:sz w:val="20"/>
                <w:szCs w:val="20"/>
              </w:rPr>
            </w:pPr>
            <w:r>
              <w:rPr>
                <w:rFonts w:hint="eastAsia" w:ascii="宋体" w:hAnsi="宋体" w:cs="Times New Roman"/>
                <w:kern w:val="0"/>
                <w:sz w:val="20"/>
                <w:szCs w:val="20"/>
              </w:rPr>
              <w:t>DO开关量</w:t>
            </w:r>
          </w:p>
        </w:tc>
        <w:tc>
          <w:tcPr>
            <w:tcW w:w="2603" w:type="dxa"/>
          </w:tcPr>
          <w:p>
            <w:pPr>
              <w:spacing w:line="360" w:lineRule="exact"/>
              <w:rPr>
                <w:rFonts w:ascii="宋体" w:hAnsi="宋体" w:cs="Times New Roman"/>
                <w:kern w:val="0"/>
                <w:sz w:val="20"/>
                <w:szCs w:val="20"/>
              </w:rPr>
            </w:pPr>
            <w:r>
              <w:rPr>
                <w:rFonts w:hint="eastAsia" w:ascii="宋体" w:hAnsi="宋体" w:cs="Times New Roman"/>
                <w:kern w:val="0"/>
                <w:sz w:val="20"/>
                <w:szCs w:val="20"/>
              </w:rPr>
              <w:t>表示变频器处于运行状态</w:t>
            </w:r>
          </w:p>
        </w:tc>
        <w:tc>
          <w:tcPr>
            <w:tcW w:w="1706" w:type="dxa"/>
          </w:tcPr>
          <w:p>
            <w:pPr>
              <w:spacing w:line="360" w:lineRule="exact"/>
              <w:rPr>
                <w:rFonts w:ascii="宋体" w:hAnsi="宋体" w:cs="Times New Roman"/>
                <w:kern w:val="0"/>
                <w:sz w:val="20"/>
                <w:szCs w:val="20"/>
              </w:rPr>
            </w:pPr>
            <w:r>
              <w:rPr>
                <w:rFonts w:hint="eastAsia" w:ascii="宋体" w:hAnsi="宋体" w:cs="Times New Roman"/>
                <w:kern w:val="0"/>
                <w:sz w:val="20"/>
                <w:szCs w:val="20"/>
              </w:rPr>
              <w:t>无源干接点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tcPr>
          <w:p>
            <w:pPr>
              <w:spacing w:line="360" w:lineRule="exact"/>
              <w:rPr>
                <w:rFonts w:ascii="宋体" w:hAnsi="宋体" w:cs="Times New Roman"/>
                <w:kern w:val="0"/>
                <w:sz w:val="20"/>
                <w:szCs w:val="20"/>
              </w:rPr>
            </w:pPr>
            <w:r>
              <w:rPr>
                <w:rFonts w:hint="eastAsia" w:ascii="宋体" w:hAnsi="宋体" w:cs="Times New Roman"/>
                <w:kern w:val="0"/>
                <w:sz w:val="20"/>
                <w:szCs w:val="20"/>
              </w:rPr>
              <w:t>3</w:t>
            </w:r>
          </w:p>
        </w:tc>
        <w:tc>
          <w:tcPr>
            <w:tcW w:w="1843" w:type="dxa"/>
          </w:tcPr>
          <w:p>
            <w:pPr>
              <w:spacing w:line="360" w:lineRule="exact"/>
              <w:rPr>
                <w:rFonts w:ascii="宋体" w:hAnsi="宋体" w:cs="Times New Roman"/>
                <w:kern w:val="0"/>
                <w:sz w:val="20"/>
                <w:szCs w:val="20"/>
              </w:rPr>
            </w:pPr>
            <w:r>
              <w:rPr>
                <w:rFonts w:hint="eastAsia" w:ascii="宋体" w:hAnsi="宋体" w:cs="Times New Roman"/>
                <w:kern w:val="0"/>
                <w:sz w:val="20"/>
                <w:szCs w:val="20"/>
              </w:rPr>
              <w:t>变频器停止</w:t>
            </w:r>
          </w:p>
        </w:tc>
        <w:tc>
          <w:tcPr>
            <w:tcW w:w="1417" w:type="dxa"/>
          </w:tcPr>
          <w:p>
            <w:pPr>
              <w:spacing w:line="360" w:lineRule="exact"/>
              <w:rPr>
                <w:rFonts w:ascii="宋体" w:hAnsi="宋体" w:cs="Times New Roman"/>
                <w:kern w:val="0"/>
                <w:sz w:val="20"/>
                <w:szCs w:val="20"/>
              </w:rPr>
            </w:pPr>
            <w:r>
              <w:rPr>
                <w:rFonts w:hint="eastAsia" w:ascii="宋体" w:hAnsi="宋体" w:cs="Times New Roman"/>
                <w:kern w:val="0"/>
                <w:sz w:val="20"/>
                <w:szCs w:val="20"/>
              </w:rPr>
              <w:t>DO开关量</w:t>
            </w:r>
          </w:p>
        </w:tc>
        <w:tc>
          <w:tcPr>
            <w:tcW w:w="2603" w:type="dxa"/>
          </w:tcPr>
          <w:p>
            <w:pPr>
              <w:spacing w:line="360" w:lineRule="exact"/>
              <w:rPr>
                <w:rFonts w:ascii="宋体" w:hAnsi="宋体" w:cs="Times New Roman"/>
                <w:kern w:val="0"/>
                <w:sz w:val="20"/>
                <w:szCs w:val="20"/>
              </w:rPr>
            </w:pPr>
            <w:r>
              <w:rPr>
                <w:rFonts w:hint="eastAsia" w:ascii="宋体" w:hAnsi="宋体" w:cs="Times New Roman"/>
                <w:kern w:val="0"/>
                <w:sz w:val="20"/>
                <w:szCs w:val="20"/>
              </w:rPr>
              <w:t>表示变频器处于停机状态</w:t>
            </w:r>
          </w:p>
        </w:tc>
        <w:tc>
          <w:tcPr>
            <w:tcW w:w="1706" w:type="dxa"/>
          </w:tcPr>
          <w:p>
            <w:pPr>
              <w:spacing w:line="360" w:lineRule="exact"/>
              <w:rPr>
                <w:rFonts w:ascii="宋体" w:hAnsi="宋体" w:cs="Times New Roman"/>
                <w:kern w:val="0"/>
                <w:sz w:val="20"/>
                <w:szCs w:val="20"/>
              </w:rPr>
            </w:pPr>
            <w:r>
              <w:rPr>
                <w:rFonts w:hint="eastAsia" w:ascii="宋体" w:hAnsi="宋体" w:cs="Times New Roman"/>
                <w:kern w:val="0"/>
                <w:sz w:val="20"/>
                <w:szCs w:val="20"/>
              </w:rPr>
              <w:t>无源干接点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tcPr>
          <w:p>
            <w:pPr>
              <w:spacing w:line="360" w:lineRule="exact"/>
              <w:rPr>
                <w:rFonts w:ascii="宋体" w:hAnsi="宋体" w:cs="Times New Roman"/>
                <w:kern w:val="0"/>
                <w:sz w:val="20"/>
                <w:szCs w:val="20"/>
              </w:rPr>
            </w:pPr>
            <w:r>
              <w:rPr>
                <w:rFonts w:hint="eastAsia" w:ascii="宋体" w:hAnsi="宋体" w:cs="Times New Roman"/>
                <w:kern w:val="0"/>
                <w:sz w:val="20"/>
                <w:szCs w:val="20"/>
              </w:rPr>
              <w:t>4</w:t>
            </w:r>
          </w:p>
        </w:tc>
        <w:tc>
          <w:tcPr>
            <w:tcW w:w="1843" w:type="dxa"/>
          </w:tcPr>
          <w:p>
            <w:pPr>
              <w:spacing w:line="360" w:lineRule="exact"/>
              <w:rPr>
                <w:rFonts w:ascii="宋体" w:hAnsi="宋体" w:cs="Times New Roman"/>
                <w:kern w:val="0"/>
                <w:sz w:val="20"/>
                <w:szCs w:val="20"/>
              </w:rPr>
            </w:pPr>
            <w:r>
              <w:rPr>
                <w:rFonts w:hint="eastAsia" w:ascii="宋体" w:hAnsi="宋体" w:cs="Times New Roman"/>
                <w:kern w:val="0"/>
                <w:sz w:val="20"/>
                <w:szCs w:val="20"/>
              </w:rPr>
              <w:t>变频器外控</w:t>
            </w:r>
          </w:p>
        </w:tc>
        <w:tc>
          <w:tcPr>
            <w:tcW w:w="1417" w:type="dxa"/>
          </w:tcPr>
          <w:p>
            <w:pPr>
              <w:spacing w:line="360" w:lineRule="exact"/>
              <w:rPr>
                <w:rFonts w:ascii="宋体" w:hAnsi="宋体" w:cs="Times New Roman"/>
                <w:kern w:val="0"/>
                <w:sz w:val="20"/>
                <w:szCs w:val="20"/>
              </w:rPr>
            </w:pPr>
            <w:r>
              <w:rPr>
                <w:rFonts w:hint="eastAsia" w:ascii="宋体" w:hAnsi="宋体" w:cs="Times New Roman"/>
                <w:kern w:val="0"/>
                <w:sz w:val="20"/>
                <w:szCs w:val="20"/>
              </w:rPr>
              <w:t>DO开关量</w:t>
            </w:r>
          </w:p>
        </w:tc>
        <w:tc>
          <w:tcPr>
            <w:tcW w:w="2603" w:type="dxa"/>
          </w:tcPr>
          <w:p>
            <w:pPr>
              <w:spacing w:line="360" w:lineRule="exact"/>
              <w:rPr>
                <w:rFonts w:ascii="宋体" w:hAnsi="宋体" w:cs="Times New Roman"/>
                <w:kern w:val="0"/>
                <w:sz w:val="20"/>
                <w:szCs w:val="20"/>
              </w:rPr>
            </w:pPr>
            <w:r>
              <w:rPr>
                <w:rFonts w:hint="eastAsia" w:ascii="宋体" w:hAnsi="宋体" w:cs="Times New Roman"/>
                <w:kern w:val="0"/>
                <w:sz w:val="20"/>
                <w:szCs w:val="20"/>
              </w:rPr>
              <w:t>表示变频器处于外控DCS控制状态</w:t>
            </w:r>
          </w:p>
        </w:tc>
        <w:tc>
          <w:tcPr>
            <w:tcW w:w="1706" w:type="dxa"/>
          </w:tcPr>
          <w:p>
            <w:pPr>
              <w:spacing w:line="360" w:lineRule="exact"/>
              <w:rPr>
                <w:rFonts w:ascii="宋体" w:hAnsi="宋体" w:cs="Times New Roman"/>
                <w:kern w:val="0"/>
                <w:sz w:val="20"/>
                <w:szCs w:val="20"/>
              </w:rPr>
            </w:pPr>
            <w:r>
              <w:rPr>
                <w:rFonts w:hint="eastAsia" w:ascii="宋体" w:hAnsi="宋体" w:cs="Times New Roman"/>
                <w:kern w:val="0"/>
                <w:sz w:val="20"/>
                <w:szCs w:val="20"/>
              </w:rPr>
              <w:t>无源干接点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tcPr>
          <w:p>
            <w:pPr>
              <w:spacing w:line="360" w:lineRule="exact"/>
              <w:rPr>
                <w:rFonts w:ascii="宋体" w:hAnsi="宋体" w:cs="Times New Roman"/>
                <w:kern w:val="0"/>
                <w:sz w:val="20"/>
                <w:szCs w:val="20"/>
              </w:rPr>
            </w:pPr>
            <w:r>
              <w:rPr>
                <w:rFonts w:hint="eastAsia" w:ascii="宋体" w:hAnsi="宋体" w:cs="Times New Roman"/>
                <w:kern w:val="0"/>
                <w:sz w:val="20"/>
                <w:szCs w:val="20"/>
              </w:rPr>
              <w:t>5</w:t>
            </w:r>
          </w:p>
        </w:tc>
        <w:tc>
          <w:tcPr>
            <w:tcW w:w="1843" w:type="dxa"/>
          </w:tcPr>
          <w:p>
            <w:pPr>
              <w:spacing w:line="360" w:lineRule="exact"/>
              <w:rPr>
                <w:rFonts w:ascii="宋体" w:hAnsi="宋体" w:cs="Times New Roman"/>
                <w:kern w:val="0"/>
                <w:sz w:val="20"/>
                <w:szCs w:val="20"/>
              </w:rPr>
            </w:pPr>
            <w:r>
              <w:rPr>
                <w:rFonts w:hint="eastAsia" w:ascii="宋体" w:hAnsi="宋体" w:cs="Times New Roman"/>
                <w:kern w:val="0"/>
                <w:sz w:val="20"/>
                <w:szCs w:val="20"/>
              </w:rPr>
              <w:t>变频器本控</w:t>
            </w:r>
          </w:p>
        </w:tc>
        <w:tc>
          <w:tcPr>
            <w:tcW w:w="1417" w:type="dxa"/>
          </w:tcPr>
          <w:p>
            <w:pPr>
              <w:spacing w:line="360" w:lineRule="exact"/>
              <w:rPr>
                <w:rFonts w:ascii="宋体" w:hAnsi="宋体" w:cs="Times New Roman"/>
                <w:kern w:val="0"/>
                <w:sz w:val="20"/>
                <w:szCs w:val="20"/>
              </w:rPr>
            </w:pPr>
            <w:r>
              <w:rPr>
                <w:rFonts w:hint="eastAsia" w:ascii="宋体" w:hAnsi="宋体" w:cs="Times New Roman"/>
                <w:kern w:val="0"/>
                <w:sz w:val="20"/>
                <w:szCs w:val="20"/>
              </w:rPr>
              <w:t>DO开关量</w:t>
            </w:r>
          </w:p>
        </w:tc>
        <w:tc>
          <w:tcPr>
            <w:tcW w:w="2603" w:type="dxa"/>
          </w:tcPr>
          <w:p>
            <w:pPr>
              <w:spacing w:line="360" w:lineRule="exact"/>
              <w:rPr>
                <w:rFonts w:ascii="宋体" w:hAnsi="宋体" w:cs="Times New Roman"/>
                <w:kern w:val="0"/>
                <w:sz w:val="20"/>
                <w:szCs w:val="20"/>
              </w:rPr>
            </w:pPr>
            <w:r>
              <w:rPr>
                <w:rFonts w:hint="eastAsia" w:ascii="宋体" w:hAnsi="宋体" w:cs="Times New Roman"/>
                <w:kern w:val="0"/>
                <w:sz w:val="20"/>
                <w:szCs w:val="20"/>
              </w:rPr>
              <w:t>表示变频器处于本控控制状态</w:t>
            </w:r>
          </w:p>
        </w:tc>
        <w:tc>
          <w:tcPr>
            <w:tcW w:w="1706" w:type="dxa"/>
          </w:tcPr>
          <w:p>
            <w:pPr>
              <w:spacing w:line="360" w:lineRule="exact"/>
              <w:rPr>
                <w:rFonts w:ascii="宋体" w:hAnsi="宋体" w:cs="Times New Roman"/>
                <w:kern w:val="0"/>
                <w:sz w:val="20"/>
                <w:szCs w:val="20"/>
              </w:rPr>
            </w:pPr>
            <w:r>
              <w:rPr>
                <w:rFonts w:hint="eastAsia" w:ascii="宋体" w:hAnsi="宋体" w:cs="Times New Roman"/>
                <w:kern w:val="0"/>
                <w:sz w:val="20"/>
                <w:szCs w:val="20"/>
              </w:rPr>
              <w:t>无源干接点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tcPr>
          <w:p>
            <w:pPr>
              <w:spacing w:line="360" w:lineRule="exact"/>
              <w:rPr>
                <w:rFonts w:ascii="宋体" w:hAnsi="宋体" w:cs="Times New Roman"/>
                <w:kern w:val="0"/>
                <w:sz w:val="20"/>
                <w:szCs w:val="20"/>
              </w:rPr>
            </w:pPr>
            <w:r>
              <w:rPr>
                <w:rFonts w:hint="eastAsia" w:ascii="宋体" w:hAnsi="宋体" w:cs="Times New Roman"/>
                <w:kern w:val="0"/>
                <w:sz w:val="20"/>
                <w:szCs w:val="20"/>
              </w:rPr>
              <w:t>6</w:t>
            </w:r>
          </w:p>
        </w:tc>
        <w:tc>
          <w:tcPr>
            <w:tcW w:w="1843" w:type="dxa"/>
          </w:tcPr>
          <w:p>
            <w:pPr>
              <w:spacing w:line="360" w:lineRule="exact"/>
              <w:rPr>
                <w:rFonts w:ascii="宋体" w:hAnsi="宋体" w:cs="Times New Roman"/>
                <w:kern w:val="0"/>
                <w:sz w:val="20"/>
                <w:szCs w:val="20"/>
              </w:rPr>
            </w:pPr>
            <w:r>
              <w:rPr>
                <w:rFonts w:hint="eastAsia" w:ascii="宋体" w:hAnsi="宋体" w:cs="Times New Roman"/>
                <w:kern w:val="0"/>
                <w:sz w:val="20"/>
                <w:szCs w:val="20"/>
              </w:rPr>
              <w:t>变频器故障</w:t>
            </w:r>
          </w:p>
        </w:tc>
        <w:tc>
          <w:tcPr>
            <w:tcW w:w="1417" w:type="dxa"/>
          </w:tcPr>
          <w:p>
            <w:pPr>
              <w:spacing w:line="360" w:lineRule="exact"/>
              <w:rPr>
                <w:rFonts w:ascii="宋体" w:hAnsi="宋体" w:cs="Times New Roman"/>
                <w:kern w:val="0"/>
                <w:sz w:val="20"/>
                <w:szCs w:val="20"/>
              </w:rPr>
            </w:pPr>
            <w:r>
              <w:rPr>
                <w:rFonts w:hint="eastAsia" w:ascii="宋体" w:hAnsi="宋体" w:cs="Times New Roman"/>
                <w:kern w:val="0"/>
                <w:sz w:val="20"/>
                <w:szCs w:val="20"/>
              </w:rPr>
              <w:t>DO开关量</w:t>
            </w:r>
          </w:p>
        </w:tc>
        <w:tc>
          <w:tcPr>
            <w:tcW w:w="2603" w:type="dxa"/>
          </w:tcPr>
          <w:p>
            <w:pPr>
              <w:spacing w:line="360" w:lineRule="exact"/>
              <w:rPr>
                <w:rFonts w:ascii="宋体" w:hAnsi="宋体" w:cs="Times New Roman"/>
                <w:kern w:val="0"/>
                <w:sz w:val="20"/>
                <w:szCs w:val="20"/>
              </w:rPr>
            </w:pPr>
            <w:r>
              <w:rPr>
                <w:rFonts w:hint="eastAsia" w:ascii="宋体" w:hAnsi="宋体" w:cs="Times New Roman"/>
                <w:kern w:val="0"/>
                <w:sz w:val="20"/>
                <w:szCs w:val="20"/>
              </w:rPr>
              <w:t>表示变频器有故障输出</w:t>
            </w:r>
          </w:p>
        </w:tc>
        <w:tc>
          <w:tcPr>
            <w:tcW w:w="1706" w:type="dxa"/>
          </w:tcPr>
          <w:p>
            <w:pPr>
              <w:spacing w:line="360" w:lineRule="exact"/>
              <w:rPr>
                <w:rFonts w:ascii="宋体" w:hAnsi="宋体" w:cs="Times New Roman"/>
                <w:kern w:val="0"/>
                <w:sz w:val="20"/>
                <w:szCs w:val="20"/>
              </w:rPr>
            </w:pPr>
            <w:r>
              <w:rPr>
                <w:rFonts w:hint="eastAsia" w:ascii="宋体" w:hAnsi="宋体" w:cs="Times New Roman"/>
                <w:kern w:val="0"/>
                <w:sz w:val="20"/>
                <w:szCs w:val="20"/>
              </w:rPr>
              <w:t>无源干接点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tcPr>
          <w:p>
            <w:pPr>
              <w:spacing w:line="360" w:lineRule="exact"/>
              <w:rPr>
                <w:rFonts w:ascii="宋体" w:hAnsi="宋体" w:cs="Times New Roman"/>
                <w:kern w:val="0"/>
                <w:sz w:val="20"/>
                <w:szCs w:val="20"/>
              </w:rPr>
            </w:pPr>
          </w:p>
        </w:tc>
        <w:tc>
          <w:tcPr>
            <w:tcW w:w="1843" w:type="dxa"/>
          </w:tcPr>
          <w:p>
            <w:pPr>
              <w:spacing w:line="360" w:lineRule="exact"/>
              <w:rPr>
                <w:rFonts w:ascii="宋体" w:hAnsi="宋体" w:cs="Times New Roman"/>
                <w:kern w:val="0"/>
                <w:sz w:val="20"/>
                <w:szCs w:val="20"/>
              </w:rPr>
            </w:pPr>
          </w:p>
        </w:tc>
        <w:tc>
          <w:tcPr>
            <w:tcW w:w="1417" w:type="dxa"/>
          </w:tcPr>
          <w:p>
            <w:pPr>
              <w:spacing w:line="360" w:lineRule="exact"/>
              <w:rPr>
                <w:rFonts w:ascii="宋体" w:hAnsi="宋体" w:cs="Times New Roman"/>
                <w:kern w:val="0"/>
                <w:sz w:val="20"/>
                <w:szCs w:val="20"/>
              </w:rPr>
            </w:pPr>
          </w:p>
        </w:tc>
        <w:tc>
          <w:tcPr>
            <w:tcW w:w="2603" w:type="dxa"/>
          </w:tcPr>
          <w:p>
            <w:pPr>
              <w:spacing w:line="360" w:lineRule="exact"/>
              <w:rPr>
                <w:rFonts w:ascii="宋体" w:hAnsi="宋体" w:cs="Times New Roman"/>
                <w:kern w:val="0"/>
                <w:sz w:val="20"/>
                <w:szCs w:val="20"/>
              </w:rPr>
            </w:pPr>
          </w:p>
        </w:tc>
        <w:tc>
          <w:tcPr>
            <w:tcW w:w="1706" w:type="dxa"/>
          </w:tcPr>
          <w:p>
            <w:pPr>
              <w:spacing w:line="360" w:lineRule="exact"/>
              <w:rPr>
                <w:rFonts w:ascii="宋体" w:hAnsi="宋体" w:cs="Times New Roman"/>
                <w:kern w:val="0"/>
                <w:sz w:val="20"/>
                <w:szCs w:val="20"/>
              </w:rPr>
            </w:pPr>
          </w:p>
        </w:tc>
      </w:tr>
    </w:tbl>
    <w:p>
      <w:pPr>
        <w:spacing w:line="360" w:lineRule="exact"/>
        <w:rPr>
          <w:rFonts w:ascii="宋体" w:hAnsi="宋体" w:cs="Times New Roman"/>
          <w:kern w:val="0"/>
          <w:szCs w:val="20"/>
        </w:rPr>
      </w:pPr>
      <w:r>
        <w:rPr>
          <w:rFonts w:hint="eastAsia" w:ascii="宋体" w:hAnsi="宋体" w:cs="Times New Roman"/>
          <w:kern w:val="0"/>
          <w:szCs w:val="20"/>
        </w:rPr>
        <w:t>变频器到</w:t>
      </w:r>
      <w:r>
        <w:rPr>
          <w:rFonts w:hint="eastAsia" w:ascii="宋体" w:hAnsi="宋体" w:cs="Times New Roman"/>
          <w:kern w:val="0"/>
          <w:szCs w:val="20"/>
          <w:lang w:val="en-US" w:eastAsia="zh-CN"/>
        </w:rPr>
        <w:t>硫</w:t>
      </w:r>
      <w:r>
        <w:rPr>
          <w:rFonts w:hint="eastAsia" w:ascii="宋体" w:hAnsi="宋体" w:cs="Times New Roman"/>
          <w:kern w:val="0"/>
          <w:szCs w:val="20"/>
        </w:rPr>
        <w:t>酸中控DCS的模拟量信号：</w:t>
      </w:r>
    </w:p>
    <w:tbl>
      <w:tblPr>
        <w:tblStyle w:val="33"/>
        <w:tblW w:w="84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7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tcPr>
          <w:p>
            <w:pPr>
              <w:spacing w:line="360" w:lineRule="exact"/>
              <w:rPr>
                <w:rFonts w:ascii="宋体" w:hAnsi="宋体" w:cs="Times New Roman"/>
                <w:kern w:val="0"/>
                <w:szCs w:val="20"/>
              </w:rPr>
            </w:pPr>
            <w:r>
              <w:rPr>
                <w:rFonts w:hint="eastAsia" w:ascii="宋体" w:hAnsi="宋体" w:cs="Times New Roman"/>
                <w:kern w:val="0"/>
                <w:szCs w:val="20"/>
              </w:rPr>
              <w:t>电机频率</w:t>
            </w:r>
          </w:p>
        </w:tc>
        <w:tc>
          <w:tcPr>
            <w:tcW w:w="7009" w:type="dxa"/>
          </w:tcPr>
          <w:p>
            <w:pPr>
              <w:spacing w:line="360" w:lineRule="exact"/>
              <w:rPr>
                <w:rFonts w:ascii="宋体" w:hAnsi="宋体" w:cs="Times New Roman"/>
                <w:kern w:val="0"/>
                <w:szCs w:val="20"/>
              </w:rPr>
            </w:pPr>
            <w:r>
              <w:rPr>
                <w:rFonts w:hint="eastAsia" w:ascii="宋体" w:hAnsi="宋体" w:cs="Times New Roman"/>
                <w:kern w:val="0"/>
                <w:szCs w:val="20"/>
              </w:rPr>
              <w:t>DC 4~20mA, 负载阻抗为250Ω.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tcPr>
          <w:p>
            <w:pPr>
              <w:spacing w:line="360" w:lineRule="exact"/>
              <w:rPr>
                <w:rFonts w:ascii="宋体" w:hAnsi="宋体" w:cs="Times New Roman"/>
                <w:kern w:val="0"/>
                <w:szCs w:val="20"/>
              </w:rPr>
            </w:pPr>
            <w:r>
              <w:rPr>
                <w:rFonts w:hint="eastAsia" w:ascii="宋体" w:hAnsi="宋体" w:cs="Times New Roman"/>
                <w:kern w:val="0"/>
                <w:szCs w:val="20"/>
              </w:rPr>
              <w:t>频率给定反馈</w:t>
            </w:r>
          </w:p>
        </w:tc>
        <w:tc>
          <w:tcPr>
            <w:tcW w:w="7009" w:type="dxa"/>
          </w:tcPr>
          <w:p>
            <w:pPr>
              <w:spacing w:line="360" w:lineRule="exact"/>
              <w:rPr>
                <w:rFonts w:ascii="宋体" w:hAnsi="宋体" w:cs="Times New Roman"/>
                <w:kern w:val="0"/>
                <w:szCs w:val="20"/>
              </w:rPr>
            </w:pPr>
            <w:r>
              <w:rPr>
                <w:rFonts w:hint="eastAsia" w:ascii="宋体" w:hAnsi="宋体" w:cs="Times New Roman"/>
                <w:kern w:val="0"/>
                <w:szCs w:val="20"/>
              </w:rPr>
              <w:t>DC 4~20mA，负载阻抗为250Ω.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tcPr>
          <w:p>
            <w:pPr>
              <w:spacing w:line="360" w:lineRule="exact"/>
              <w:rPr>
                <w:rFonts w:ascii="宋体" w:hAnsi="宋体" w:cs="Times New Roman"/>
                <w:kern w:val="0"/>
                <w:szCs w:val="20"/>
              </w:rPr>
            </w:pPr>
            <w:r>
              <w:rPr>
                <w:rFonts w:hint="eastAsia" w:ascii="宋体" w:hAnsi="宋体" w:cs="Times New Roman"/>
                <w:kern w:val="0"/>
                <w:szCs w:val="20"/>
              </w:rPr>
              <w:t>电机电流</w:t>
            </w:r>
          </w:p>
        </w:tc>
        <w:tc>
          <w:tcPr>
            <w:tcW w:w="7009" w:type="dxa"/>
          </w:tcPr>
          <w:p>
            <w:pPr>
              <w:spacing w:line="360" w:lineRule="exact"/>
              <w:rPr>
                <w:rFonts w:ascii="宋体" w:hAnsi="宋体" w:cs="Times New Roman"/>
                <w:kern w:val="0"/>
                <w:szCs w:val="20"/>
              </w:rPr>
            </w:pPr>
            <w:r>
              <w:rPr>
                <w:rFonts w:hint="eastAsia" w:ascii="宋体" w:hAnsi="宋体" w:cs="Times New Roman"/>
                <w:kern w:val="0"/>
                <w:szCs w:val="20"/>
              </w:rPr>
              <w:t>DC 4~20mA，负载阻抗为250Ω.</w:t>
            </w:r>
          </w:p>
        </w:tc>
      </w:tr>
    </w:tbl>
    <w:p>
      <w:pPr>
        <w:spacing w:line="360" w:lineRule="exact"/>
        <w:rPr>
          <w:rFonts w:ascii="宋体" w:hAnsi="宋体" w:cs="Times New Roman"/>
          <w:kern w:val="0"/>
          <w:szCs w:val="20"/>
        </w:rPr>
      </w:pPr>
      <w:r>
        <w:rPr>
          <w:rFonts w:hint="eastAsia" w:ascii="宋体" w:hAnsi="宋体" w:cs="Times New Roman"/>
          <w:kern w:val="0"/>
          <w:szCs w:val="20"/>
        </w:rPr>
        <w:t>4.4</w:t>
      </w:r>
      <w:r>
        <w:rPr>
          <w:rFonts w:hint="eastAsia" w:ascii="宋体" w:hAnsi="宋体" w:cs="Times New Roman"/>
          <w:kern w:val="0"/>
          <w:szCs w:val="20"/>
          <w:lang w:val="en-US" w:eastAsia="zh-CN"/>
        </w:rPr>
        <w:t>3</w:t>
      </w:r>
      <w:r>
        <w:rPr>
          <w:rFonts w:hint="eastAsia" w:ascii="宋体" w:hAnsi="宋体" w:cs="Times New Roman"/>
          <w:kern w:val="0"/>
          <w:szCs w:val="20"/>
        </w:rPr>
        <w:t>电子装置机柜的外壳防护等级,室内应为</w:t>
      </w:r>
      <w:r>
        <w:rPr>
          <w:rFonts w:ascii="宋体" w:hAnsi="宋体" w:cs="Times New Roman"/>
          <w:kern w:val="0"/>
          <w:szCs w:val="20"/>
        </w:rPr>
        <w:t>IP</w:t>
      </w:r>
      <w:r>
        <w:rPr>
          <w:rFonts w:hint="eastAsia" w:ascii="宋体" w:hAnsi="宋体" w:cs="Times New Roman"/>
          <w:kern w:val="0"/>
          <w:szCs w:val="20"/>
        </w:rPr>
        <w:t>31</w:t>
      </w:r>
      <w:r>
        <w:rPr>
          <w:rFonts w:ascii="宋体" w:hAnsi="宋体" w:cs="Times New Roman"/>
          <w:kern w:val="0"/>
          <w:szCs w:val="20"/>
        </w:rPr>
        <w:t>及以上</w:t>
      </w:r>
      <w:r>
        <w:rPr>
          <w:rFonts w:hint="eastAsia" w:ascii="宋体" w:hAnsi="宋体" w:cs="Times New Roman"/>
          <w:kern w:val="0"/>
          <w:szCs w:val="20"/>
        </w:rPr>
        <w:t>。</w:t>
      </w:r>
    </w:p>
    <w:p>
      <w:pPr>
        <w:spacing w:line="360" w:lineRule="exact"/>
        <w:rPr>
          <w:rFonts w:ascii="宋体" w:hAnsi="宋体" w:cs="Times New Roman"/>
          <w:kern w:val="0"/>
          <w:szCs w:val="20"/>
        </w:rPr>
      </w:pPr>
      <w:r>
        <w:rPr>
          <w:rFonts w:hint="eastAsia" w:ascii="宋体" w:hAnsi="宋体" w:cs="Times New Roman"/>
          <w:kern w:val="0"/>
          <w:szCs w:val="20"/>
        </w:rPr>
        <w:t>4.4</w:t>
      </w:r>
      <w:r>
        <w:rPr>
          <w:rFonts w:hint="eastAsia" w:ascii="宋体" w:hAnsi="宋体" w:cs="Times New Roman"/>
          <w:kern w:val="0"/>
          <w:szCs w:val="20"/>
          <w:lang w:val="en-US" w:eastAsia="zh-CN"/>
        </w:rPr>
        <w:t>4</w:t>
      </w:r>
      <w:r>
        <w:rPr>
          <w:rFonts w:hint="eastAsia" w:ascii="宋体" w:hAnsi="宋体" w:cs="Times New Roman"/>
          <w:kern w:val="0"/>
          <w:szCs w:val="20"/>
        </w:rPr>
        <w:t>柜内元器件的安装应整齐美观，应考虑散热要求及与相邻元件之间的间隔距离，并应充分考虑电缆的引接方便，柜内元器件的需使用国际知名品牌，例如欧姆龙、ABB、施耐德、西门子。</w:t>
      </w:r>
    </w:p>
    <w:p>
      <w:pPr>
        <w:spacing w:line="360" w:lineRule="exact"/>
        <w:rPr>
          <w:rFonts w:ascii="宋体" w:hAnsi="宋体" w:cs="Times New Roman"/>
          <w:kern w:val="0"/>
          <w:szCs w:val="20"/>
        </w:rPr>
      </w:pPr>
      <w:r>
        <w:rPr>
          <w:rFonts w:hint="eastAsia" w:ascii="宋体" w:hAnsi="宋体" w:cs="Times New Roman"/>
          <w:kern w:val="0"/>
          <w:szCs w:val="20"/>
        </w:rPr>
        <w:t>4.4</w:t>
      </w:r>
      <w:r>
        <w:rPr>
          <w:rFonts w:hint="eastAsia" w:ascii="宋体" w:hAnsi="宋体" w:cs="Times New Roman"/>
          <w:kern w:val="0"/>
          <w:szCs w:val="20"/>
          <w:lang w:val="en-US" w:eastAsia="zh-CN"/>
        </w:rPr>
        <w:t>5</w:t>
      </w:r>
      <w:r>
        <w:rPr>
          <w:rFonts w:hint="eastAsia" w:ascii="宋体" w:hAnsi="宋体" w:cs="Times New Roman"/>
          <w:kern w:val="0"/>
          <w:szCs w:val="20"/>
        </w:rPr>
        <w:t>变频装置内部通讯应采用光纤电缆连接,以提高通讯速率和抗干扰能力变频器柜内强信号电和弱电信号应分开布置,以避免干扰。</w:t>
      </w:r>
    </w:p>
    <w:p>
      <w:pPr>
        <w:spacing w:line="360" w:lineRule="exact"/>
        <w:rPr>
          <w:rFonts w:ascii="宋体" w:hAnsi="宋体" w:cs="Times New Roman"/>
          <w:kern w:val="0"/>
          <w:szCs w:val="20"/>
        </w:rPr>
      </w:pPr>
      <w:r>
        <w:rPr>
          <w:rFonts w:hint="eastAsia" w:ascii="宋体" w:hAnsi="宋体" w:cs="Times New Roman"/>
          <w:kern w:val="0"/>
          <w:szCs w:val="20"/>
        </w:rPr>
        <w:t>4.4</w:t>
      </w:r>
      <w:r>
        <w:rPr>
          <w:rFonts w:hint="eastAsia" w:ascii="宋体" w:hAnsi="宋体" w:cs="Times New Roman"/>
          <w:kern w:val="0"/>
          <w:szCs w:val="20"/>
          <w:lang w:val="en-US" w:eastAsia="zh-CN"/>
        </w:rPr>
        <w:t>6</w:t>
      </w:r>
      <w:r>
        <w:rPr>
          <w:rFonts w:hint="eastAsia" w:ascii="宋体" w:hAnsi="宋体" w:cs="Times New Roman"/>
          <w:kern w:val="0"/>
          <w:szCs w:val="20"/>
        </w:rPr>
        <w:t>变频器应对本体控制系统的就地控制柜无谐波影响。</w:t>
      </w:r>
    </w:p>
    <w:p>
      <w:pPr>
        <w:spacing w:line="360" w:lineRule="exact"/>
        <w:rPr>
          <w:rFonts w:ascii="宋体" w:hAnsi="宋体" w:cs="Times New Roman"/>
          <w:kern w:val="0"/>
          <w:szCs w:val="20"/>
        </w:rPr>
      </w:pPr>
      <w:r>
        <w:rPr>
          <w:rFonts w:hint="eastAsia" w:ascii="宋体" w:hAnsi="宋体" w:cs="Times New Roman"/>
          <w:kern w:val="0"/>
          <w:szCs w:val="20"/>
        </w:rPr>
        <w:t>4.4</w:t>
      </w:r>
      <w:r>
        <w:rPr>
          <w:rFonts w:hint="eastAsia" w:ascii="宋体" w:hAnsi="宋体" w:cs="Times New Roman"/>
          <w:kern w:val="0"/>
          <w:szCs w:val="20"/>
          <w:lang w:val="en-US" w:eastAsia="zh-CN"/>
        </w:rPr>
        <w:t>7</w:t>
      </w:r>
      <w:r>
        <w:rPr>
          <w:rFonts w:hint="eastAsia" w:ascii="宋体" w:hAnsi="宋体" w:cs="Times New Roman"/>
          <w:kern w:val="0"/>
          <w:szCs w:val="20"/>
        </w:rPr>
        <w:t>变频器控制电源回路应采用冗余设计，双电源自动切换，以及UPS不间断电源供电。一路电源故障，一路电源能保证及时切换，确保变频器不间断运行。</w:t>
      </w:r>
    </w:p>
    <w:p>
      <w:pPr>
        <w:spacing w:line="360" w:lineRule="exact"/>
        <w:rPr>
          <w:rFonts w:ascii="宋体" w:hAnsi="宋体" w:cs="Times New Roman"/>
          <w:kern w:val="0"/>
          <w:szCs w:val="20"/>
        </w:rPr>
      </w:pPr>
      <w:r>
        <w:rPr>
          <w:rFonts w:hint="eastAsia" w:ascii="宋体" w:hAnsi="宋体" w:cs="Times New Roman"/>
          <w:kern w:val="0"/>
          <w:szCs w:val="20"/>
        </w:rPr>
        <w:t>4.4</w:t>
      </w:r>
      <w:r>
        <w:rPr>
          <w:rFonts w:hint="eastAsia" w:ascii="宋体" w:hAnsi="宋体" w:cs="Times New Roman"/>
          <w:kern w:val="0"/>
          <w:szCs w:val="20"/>
          <w:lang w:val="en-US" w:eastAsia="zh-CN"/>
        </w:rPr>
        <w:t>8</w:t>
      </w:r>
      <w:r>
        <w:rPr>
          <w:rFonts w:hint="eastAsia" w:ascii="宋体" w:hAnsi="宋体" w:cs="Times New Roman"/>
          <w:kern w:val="0"/>
          <w:szCs w:val="20"/>
        </w:rPr>
        <w:t>高压变频装置在高压带电的情况下必须具有带电禁止开门的机械闭锁及电气闭锁双重防护装置，确保人身安全。</w:t>
      </w:r>
    </w:p>
    <w:p>
      <w:pPr>
        <w:spacing w:line="360" w:lineRule="exact"/>
        <w:rPr>
          <w:rFonts w:ascii="宋体" w:hAnsi="宋体" w:cs="Times New Roman"/>
          <w:kern w:val="0"/>
          <w:szCs w:val="20"/>
        </w:rPr>
      </w:pPr>
      <w:r>
        <w:rPr>
          <w:rFonts w:hint="eastAsia" w:ascii="宋体" w:hAnsi="宋体" w:cs="Times New Roman"/>
          <w:kern w:val="0"/>
          <w:szCs w:val="20"/>
        </w:rPr>
        <w:t>4.4</w:t>
      </w:r>
      <w:r>
        <w:rPr>
          <w:rFonts w:hint="eastAsia" w:ascii="宋体" w:hAnsi="宋体" w:cs="Times New Roman"/>
          <w:kern w:val="0"/>
          <w:szCs w:val="20"/>
          <w:lang w:val="en-US" w:eastAsia="zh-CN"/>
        </w:rPr>
        <w:t>9</w:t>
      </w:r>
      <w:r>
        <w:rPr>
          <w:rFonts w:hint="eastAsia" w:ascii="宋体" w:hAnsi="宋体" w:cs="Times New Roman"/>
          <w:kern w:val="0"/>
          <w:szCs w:val="20"/>
        </w:rPr>
        <w:t>高压变频装置必须具备防浪涌功能，要求功率单元或系统配置预充电回路，确保系统一次性合闸成功，系统启动过程中不对其它设备造成任何影响。</w:t>
      </w:r>
    </w:p>
    <w:p>
      <w:pPr>
        <w:spacing w:line="360" w:lineRule="exact"/>
        <w:rPr>
          <w:rFonts w:hint="eastAsia" w:ascii="宋体" w:hAnsi="宋体" w:cs="Times New Roman"/>
          <w:kern w:val="0"/>
          <w:szCs w:val="20"/>
          <w:lang w:val="en-US" w:eastAsia="zh-CN"/>
        </w:rPr>
      </w:pPr>
      <w:bookmarkStart w:id="6" w:name="_Toc73968565"/>
      <w:r>
        <w:rPr>
          <w:rFonts w:hint="eastAsia" w:ascii="宋体" w:hAnsi="宋体" w:cs="Times New Roman"/>
          <w:kern w:val="0"/>
          <w:szCs w:val="20"/>
        </w:rPr>
        <w:t>4.</w:t>
      </w:r>
      <w:r>
        <w:rPr>
          <w:rFonts w:hint="eastAsia" w:ascii="宋体" w:hAnsi="宋体" w:cs="Times New Roman"/>
          <w:kern w:val="0"/>
          <w:szCs w:val="20"/>
          <w:lang w:val="en-US" w:eastAsia="zh-CN"/>
        </w:rPr>
        <w:t>50</w:t>
      </w:r>
      <w:r>
        <w:rPr>
          <w:rFonts w:hint="eastAsia" w:ascii="宋体" w:hAnsi="宋体" w:cs="Times New Roman"/>
          <w:kern w:val="0"/>
          <w:szCs w:val="20"/>
        </w:rPr>
        <w:t>高压变频装置</w:t>
      </w:r>
      <w:r>
        <w:rPr>
          <w:rFonts w:hint="eastAsia" w:ascii="宋体" w:hAnsi="宋体" w:cs="Times New Roman"/>
          <w:kern w:val="0"/>
          <w:szCs w:val="20"/>
          <w:lang w:val="en-US" w:eastAsia="zh-CN"/>
        </w:rPr>
        <w:t>柜及旁路柜必须安装自动除湿装置，型号为苏州苏兰德SLD009，霍鸿尔克HHC550。</w:t>
      </w:r>
    </w:p>
    <w:p>
      <w:pPr>
        <w:spacing w:line="360" w:lineRule="exact"/>
        <w:rPr>
          <w:rFonts w:ascii="Arial" w:hAnsi="Arial" w:eastAsia="黑体" w:cs="Times New Roman"/>
          <w:b/>
          <w:sz w:val="24"/>
          <w:szCs w:val="20"/>
        </w:rPr>
      </w:pPr>
      <w:r>
        <w:rPr>
          <w:rFonts w:hint="eastAsia" w:ascii="Arial" w:hAnsi="Arial" w:eastAsia="黑体" w:cs="Times New Roman"/>
          <w:b/>
          <w:sz w:val="24"/>
          <w:szCs w:val="20"/>
        </w:rPr>
        <w:t>5系统一次方案及要求</w:t>
      </w:r>
      <w:bookmarkEnd w:id="6"/>
    </w:p>
    <w:p>
      <w:pPr>
        <w:rPr>
          <w:rFonts w:hint="eastAsia" w:ascii="宋体" w:hAnsi="宋体" w:cs="Times New Roman"/>
          <w:color w:val="FF0000"/>
          <w:kern w:val="0"/>
          <w:szCs w:val="20"/>
        </w:rPr>
      </w:pPr>
      <w:r>
        <w:rPr>
          <w:rFonts w:hint="eastAsia" w:ascii="宋体" w:hAnsi="宋体" w:cs="Times New Roman"/>
          <w:kern w:val="0"/>
          <w:szCs w:val="20"/>
        </w:rPr>
        <w:t>变频调速系统采用一拖一方案，如下图：</w:t>
      </w:r>
    </w:p>
    <w:p>
      <w:pPr>
        <w:pStyle w:val="2"/>
        <w:rPr>
          <w:rFonts w:hint="eastAsia"/>
        </w:rPr>
      </w:pPr>
      <w:r>
        <w:rPr>
          <w:highlight w:val="yellow"/>
        </w:rPr>
        <w:drawing>
          <wp:inline distT="0" distB="0" distL="114300" distR="114300">
            <wp:extent cx="4811395" cy="3366135"/>
            <wp:effectExtent l="0" t="0" r="825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811395" cy="3366135"/>
                    </a:xfrm>
                    <a:prstGeom prst="rect">
                      <a:avLst/>
                    </a:prstGeom>
                    <a:noFill/>
                    <a:ln>
                      <a:noFill/>
                    </a:ln>
                  </pic:spPr>
                </pic:pic>
              </a:graphicData>
            </a:graphic>
          </wp:inline>
        </w:drawing>
      </w:r>
    </w:p>
    <w:p>
      <w:pPr>
        <w:rPr>
          <w:rFonts w:hint="eastAsia" w:ascii="宋体" w:hAnsi="宋体" w:cs="Times New Roman"/>
          <w:color w:val="FF0000"/>
          <w:kern w:val="0"/>
          <w:szCs w:val="20"/>
        </w:rPr>
      </w:pPr>
    </w:p>
    <w:p>
      <w:pPr>
        <w:spacing w:line="360" w:lineRule="auto"/>
        <w:jc w:val="left"/>
        <w:rPr>
          <w:rFonts w:hint="eastAsia" w:ascii="宋体" w:hAnsi="宋体" w:cs="Arial"/>
          <w:bCs/>
          <w:sz w:val="24"/>
          <w:highlight w:val="none"/>
        </w:rPr>
      </w:pPr>
      <w:r>
        <w:rPr>
          <w:rFonts w:hint="eastAsia" w:ascii="宋体" w:hAnsi="宋体" w:cs="Arial"/>
          <w:bCs/>
          <w:sz w:val="24"/>
          <w:highlight w:val="none"/>
        </w:rPr>
        <w:t xml:space="preserve"> (1)、刀闸K1、K2的操作在进线断路器、相邻接触器断开状态下操作，在检修时由手动断开以形成明显的断开点，确保工作人员的安全。在正常运行中，工频和变频运行状况下均处于闭合状态。</w:t>
      </w:r>
    </w:p>
    <w:p>
      <w:pPr>
        <w:spacing w:line="360" w:lineRule="auto"/>
        <w:jc w:val="left"/>
        <w:rPr>
          <w:rFonts w:hint="eastAsia" w:ascii="宋体" w:hAnsi="宋体" w:cs="Arial"/>
          <w:bCs/>
          <w:sz w:val="24"/>
          <w:highlight w:val="none"/>
        </w:rPr>
      </w:pPr>
      <w:r>
        <w:rPr>
          <w:rFonts w:hint="eastAsia" w:ascii="宋体" w:hAnsi="宋体" w:cs="Arial"/>
          <w:bCs/>
          <w:sz w:val="24"/>
          <w:highlight w:val="none"/>
        </w:rPr>
        <w:t>(2)、工频旁路接触器J3与变频出线接触器J2具备电气闭锁功能，不能同时闭合，保证系统不会因工频与变频短路造成设备损坏。</w:t>
      </w:r>
    </w:p>
    <w:p>
      <w:pPr>
        <w:spacing w:line="360" w:lineRule="auto"/>
        <w:jc w:val="left"/>
        <w:rPr>
          <w:rFonts w:hint="eastAsia" w:ascii="宋体" w:hAnsi="宋体" w:cs="Arial"/>
          <w:bCs/>
          <w:sz w:val="24"/>
          <w:highlight w:val="none"/>
        </w:rPr>
      </w:pPr>
      <w:r>
        <w:rPr>
          <w:rFonts w:hint="eastAsia" w:ascii="宋体" w:hAnsi="宋体" w:cs="Arial"/>
          <w:bCs/>
          <w:sz w:val="24"/>
          <w:highlight w:val="none"/>
        </w:rPr>
        <w:t>(3)、在变频运行状况下， J1、J2闭合，J3断开。如需自动切换至工频运行，此时先停止变频器输出，此时由电气线路控制顺序为：跳闸用户进线开关柜，依次断开J2、J1，然后闭合J3，接收到风机风门到位信号后，再合闸开关柜，使电机工频运行。（变频/工频相互间转换操作时可选不先跳进线断路器）。</w:t>
      </w:r>
    </w:p>
    <w:p>
      <w:pPr>
        <w:spacing w:line="360" w:lineRule="auto"/>
        <w:jc w:val="left"/>
        <w:rPr>
          <w:rFonts w:hint="eastAsia" w:ascii="宋体" w:hAnsi="宋体" w:cs="Arial"/>
          <w:bCs/>
          <w:sz w:val="24"/>
          <w:highlight w:val="none"/>
        </w:rPr>
      </w:pPr>
      <w:r>
        <w:rPr>
          <w:rFonts w:hint="eastAsia" w:ascii="宋体" w:hAnsi="宋体" w:cs="Arial"/>
          <w:bCs/>
          <w:sz w:val="24"/>
          <w:highlight w:val="none"/>
        </w:rPr>
        <w:t>(4)、在工频旁路运行状况下J3闭合，J2、J1断开。如需自动切换至变频运行，此时由电气线路控制顺序为：跳开进线开关柜，断开J3，然后依次闭合J1，合闸开关柜，再闭合J2，启动变频器，完成由工频旁路运行到变频运行的自动切换。（变频/工频相互间转换操作时可选不先跳进线断路器）</w:t>
      </w:r>
    </w:p>
    <w:p>
      <w:pPr>
        <w:spacing w:line="300" w:lineRule="auto"/>
        <w:textAlignment w:val="baseline"/>
        <w:rPr>
          <w:rFonts w:hint="eastAsia" w:ascii="Arial" w:hAnsi="Arial" w:eastAsia="黑体" w:cs="Times New Roman"/>
          <w:b/>
          <w:sz w:val="24"/>
          <w:szCs w:val="20"/>
          <w:highlight w:val="none"/>
        </w:rPr>
      </w:pPr>
      <w:r>
        <w:rPr>
          <w:rFonts w:hint="eastAsia" w:ascii="宋体" w:hAnsi="宋体" w:cs="Arial"/>
          <w:bCs/>
          <w:sz w:val="24"/>
          <w:highlight w:val="none"/>
        </w:rPr>
        <w:t>（注：进线开关为用户原进线开关。）</w:t>
      </w:r>
    </w:p>
    <w:p>
      <w:pPr>
        <w:spacing w:line="300" w:lineRule="auto"/>
        <w:textAlignment w:val="baseline"/>
        <w:rPr>
          <w:rFonts w:hint="eastAsia" w:ascii="宋体" w:hAnsi="宋体" w:cs="Times New Roman"/>
          <w:color w:val="FF0000"/>
          <w:kern w:val="0"/>
          <w:szCs w:val="20"/>
        </w:rPr>
      </w:pPr>
      <w:r>
        <w:rPr>
          <w:rFonts w:hint="eastAsia" w:ascii="宋体" w:hAnsi="宋体" w:cs="Arial"/>
          <w:bCs/>
          <w:sz w:val="24"/>
          <w:highlight w:val="none"/>
        </w:rPr>
        <w:t>(</w:t>
      </w:r>
      <w:r>
        <w:rPr>
          <w:rFonts w:hint="eastAsia" w:ascii="宋体" w:hAnsi="宋体" w:cs="Arial"/>
          <w:bCs/>
          <w:sz w:val="24"/>
          <w:highlight w:val="none"/>
          <w:lang w:val="en-US" w:eastAsia="zh-CN"/>
        </w:rPr>
        <w:t>5</w:t>
      </w:r>
      <w:r>
        <w:rPr>
          <w:rFonts w:hint="eastAsia" w:ascii="宋体" w:hAnsi="宋体" w:cs="Arial"/>
          <w:bCs/>
          <w:sz w:val="24"/>
          <w:highlight w:val="none"/>
        </w:rPr>
        <w:t>)、</w:t>
      </w:r>
      <w:r>
        <w:rPr>
          <w:rFonts w:hint="eastAsia" w:ascii="宋体" w:hAnsi="宋体" w:cs="Times New Roman"/>
          <w:color w:val="000000" w:themeColor="text1"/>
          <w:kern w:val="0"/>
          <w:szCs w:val="20"/>
        </w:rPr>
        <w:t>保护：高压开关QF1配置二段式电流、过电压、低电压保护。（甲方提供）</w:t>
      </w:r>
      <w:bookmarkStart w:id="7" w:name="_Toc73968567"/>
    </w:p>
    <w:p>
      <w:pPr>
        <w:spacing w:line="300" w:lineRule="auto"/>
        <w:ind w:firstLine="435"/>
        <w:textAlignment w:val="baseline"/>
        <w:rPr>
          <w:rFonts w:hint="eastAsia" w:ascii="宋体" w:hAnsi="宋体" w:cs="Times New Roman"/>
          <w:kern w:val="0"/>
          <w:szCs w:val="20"/>
        </w:rPr>
      </w:pPr>
    </w:p>
    <w:p>
      <w:pPr>
        <w:spacing w:line="300" w:lineRule="auto"/>
        <w:textAlignment w:val="baseline"/>
        <w:rPr>
          <w:rFonts w:ascii="Arial" w:hAnsi="Arial" w:eastAsia="黑体" w:cs="Times New Roman"/>
          <w:b/>
          <w:sz w:val="24"/>
          <w:szCs w:val="20"/>
        </w:rPr>
      </w:pPr>
      <w:r>
        <w:rPr>
          <w:rFonts w:hint="eastAsia" w:ascii="Arial" w:hAnsi="Arial" w:eastAsia="黑体" w:cs="Times New Roman"/>
          <w:b/>
          <w:sz w:val="24"/>
          <w:szCs w:val="20"/>
        </w:rPr>
        <w:t>6.包装、运输和贮存</w:t>
      </w:r>
      <w:bookmarkEnd w:id="7"/>
    </w:p>
    <w:p>
      <w:pPr>
        <w:spacing w:line="360" w:lineRule="exact"/>
        <w:rPr>
          <w:rFonts w:ascii="宋体" w:hAnsi="宋体" w:cs="Times New Roman"/>
          <w:kern w:val="0"/>
          <w:szCs w:val="20"/>
        </w:rPr>
      </w:pPr>
      <w:r>
        <w:rPr>
          <w:rFonts w:hint="eastAsia" w:ascii="宋体" w:hAnsi="宋体" w:cs="Times New Roman"/>
          <w:kern w:val="0"/>
          <w:szCs w:val="20"/>
        </w:rPr>
        <w:t>6.1  设备制造完成并通过试验后应及时包装，否则应得到切实的保护，确保其不受污损。运输方式由乙方选用，甲方负责到货后现场卸车。</w:t>
      </w:r>
    </w:p>
    <w:p>
      <w:pPr>
        <w:spacing w:line="360" w:lineRule="exact"/>
        <w:rPr>
          <w:rFonts w:ascii="宋体" w:hAnsi="宋体" w:cs="Times New Roman"/>
          <w:kern w:val="0"/>
          <w:szCs w:val="20"/>
        </w:rPr>
      </w:pPr>
      <w:r>
        <w:rPr>
          <w:rFonts w:hint="eastAsia" w:ascii="宋体" w:hAnsi="宋体" w:cs="Times New Roman"/>
          <w:kern w:val="0"/>
          <w:szCs w:val="20"/>
        </w:rPr>
        <w:t>6.2  所有部件经妥善包装或装箱后，在运输过程中尚应采取其它防护措施，以免散失损坏或被盗。</w:t>
      </w:r>
    </w:p>
    <w:p>
      <w:pPr>
        <w:spacing w:line="360" w:lineRule="exact"/>
        <w:rPr>
          <w:rFonts w:ascii="宋体" w:hAnsi="宋体" w:cs="Times New Roman"/>
          <w:kern w:val="0"/>
          <w:szCs w:val="20"/>
        </w:rPr>
      </w:pPr>
      <w:r>
        <w:rPr>
          <w:rFonts w:hint="eastAsia" w:ascii="宋体" w:hAnsi="宋体" w:cs="Times New Roman"/>
          <w:kern w:val="0"/>
          <w:szCs w:val="20"/>
        </w:rPr>
        <w:t>6.3  在包装箱外应标明招标方的订货号、发货号。</w:t>
      </w:r>
    </w:p>
    <w:p>
      <w:pPr>
        <w:spacing w:line="360" w:lineRule="exact"/>
        <w:rPr>
          <w:rFonts w:ascii="宋体" w:hAnsi="宋体" w:cs="Times New Roman"/>
          <w:kern w:val="0"/>
          <w:szCs w:val="20"/>
        </w:rPr>
      </w:pPr>
      <w:r>
        <w:rPr>
          <w:rFonts w:hint="eastAsia" w:ascii="宋体" w:hAnsi="宋体" w:cs="Times New Roman"/>
          <w:kern w:val="0"/>
          <w:szCs w:val="20"/>
        </w:rPr>
        <w:t>6.4  各种包装应能确保各零部件在运输过程中不致遭到损坏、丢失、变形、受潮和腐蚀。</w:t>
      </w:r>
    </w:p>
    <w:p>
      <w:pPr>
        <w:spacing w:line="360" w:lineRule="exact"/>
        <w:rPr>
          <w:rFonts w:ascii="宋体" w:hAnsi="宋体" w:cs="Times New Roman"/>
          <w:kern w:val="0"/>
          <w:szCs w:val="20"/>
        </w:rPr>
      </w:pPr>
      <w:r>
        <w:rPr>
          <w:rFonts w:hint="eastAsia" w:ascii="宋体" w:hAnsi="宋体" w:cs="Times New Roman"/>
          <w:kern w:val="0"/>
          <w:szCs w:val="20"/>
        </w:rPr>
        <w:t>6.5  包装箱上应有明显的包装储运图示标志(按GB191)。</w:t>
      </w:r>
    </w:p>
    <w:p>
      <w:pPr>
        <w:spacing w:line="360" w:lineRule="exact"/>
        <w:rPr>
          <w:rFonts w:ascii="宋体" w:hAnsi="宋体" w:cs="Times New Roman"/>
          <w:kern w:val="0"/>
          <w:szCs w:val="20"/>
        </w:rPr>
      </w:pPr>
      <w:r>
        <w:rPr>
          <w:rFonts w:hint="eastAsia" w:ascii="宋体" w:hAnsi="宋体" w:cs="Times New Roman"/>
          <w:kern w:val="0"/>
          <w:szCs w:val="20"/>
        </w:rPr>
        <w:t>6.6  整体产品或分别运输的部件都要适合运输和装载的要求。</w:t>
      </w:r>
    </w:p>
    <w:p>
      <w:pPr>
        <w:spacing w:line="360" w:lineRule="exact"/>
        <w:rPr>
          <w:rFonts w:ascii="宋体" w:hAnsi="宋体" w:cs="Times New Roman"/>
          <w:kern w:val="0"/>
          <w:szCs w:val="20"/>
        </w:rPr>
      </w:pPr>
      <w:r>
        <w:rPr>
          <w:rFonts w:hint="eastAsia" w:ascii="宋体" w:hAnsi="宋体" w:cs="Times New Roman"/>
          <w:kern w:val="0"/>
          <w:szCs w:val="20"/>
        </w:rPr>
        <w:t>6.7  随产品提供的技术资料应完整无缺，提供份额符合GB11032的要求。</w:t>
      </w:r>
    </w:p>
    <w:p>
      <w:pPr>
        <w:spacing w:line="360" w:lineRule="exact"/>
        <w:rPr>
          <w:rFonts w:ascii="宋体" w:hAnsi="宋体" w:cs="Times New Roman"/>
          <w:b/>
          <w:kern w:val="0"/>
          <w:szCs w:val="20"/>
        </w:rPr>
      </w:pPr>
      <w:r>
        <w:rPr>
          <w:rFonts w:hint="eastAsia" w:ascii="宋体" w:hAnsi="宋体" w:cs="Times New Roman"/>
          <w:b/>
          <w:kern w:val="0"/>
          <w:szCs w:val="20"/>
        </w:rPr>
        <w:t>6.8  本次供货2套变频装置系统。设备交货地点为甲方指定现场，交货期以商务合同为准，工程最终交接为甲方现场。</w:t>
      </w:r>
    </w:p>
    <w:p>
      <w:pPr>
        <w:pStyle w:val="37"/>
        <w:ind w:left="0" w:firstLine="0"/>
        <w:outlineLvl w:val="0"/>
        <w:rPr>
          <w:rFonts w:ascii="宋体" w:hAnsi="宋体"/>
        </w:rPr>
      </w:pPr>
      <w:r>
        <w:rPr>
          <w:rFonts w:hint="eastAsia" w:ascii="宋体" w:hAnsi="宋体" w:eastAsia="宋体" w:cs="Times New Roman"/>
          <w:color w:val="auto"/>
          <w:kern w:val="0"/>
          <w:szCs w:val="20"/>
        </w:rPr>
        <w:t>7.</w:t>
      </w:r>
      <w:r>
        <w:rPr>
          <w:rFonts w:hint="eastAsia" w:ascii="宋体" w:hAnsi="宋体"/>
        </w:rPr>
        <w:t>技术资料及图纸交付进度</w:t>
      </w:r>
    </w:p>
    <w:tbl>
      <w:tblPr>
        <w:tblStyle w:val="33"/>
        <w:tblW w:w="8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5628"/>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blHeader/>
          <w:jc w:val="center"/>
        </w:trPr>
        <w:tc>
          <w:tcPr>
            <w:tcW w:w="475"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序号</w:t>
            </w:r>
          </w:p>
        </w:tc>
        <w:tc>
          <w:tcPr>
            <w:tcW w:w="5628"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说    明</w:t>
            </w:r>
          </w:p>
        </w:tc>
        <w:tc>
          <w:tcPr>
            <w:tcW w:w="2297"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时  间</w:t>
            </w:r>
          </w:p>
          <w:p>
            <w:pPr>
              <w:spacing w:line="360" w:lineRule="exact"/>
              <w:rPr>
                <w:rFonts w:ascii="宋体" w:hAnsi="宋体" w:cs="Times New Roman"/>
                <w:kern w:val="0"/>
                <w:sz w:val="20"/>
                <w:szCs w:val="20"/>
              </w:rPr>
            </w:pPr>
            <w:r>
              <w:rPr>
                <w:rFonts w:hint="eastAsia" w:ascii="宋体" w:hAnsi="宋体" w:cs="Times New Roman"/>
                <w:kern w:val="0"/>
                <w:sz w:val="20"/>
                <w:szCs w:val="20"/>
              </w:rPr>
              <w:t>(技术协议签订后)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blHeader/>
          <w:jc w:val="center"/>
        </w:trPr>
        <w:tc>
          <w:tcPr>
            <w:tcW w:w="475"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1</w:t>
            </w:r>
          </w:p>
        </w:tc>
        <w:tc>
          <w:tcPr>
            <w:tcW w:w="5628"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变频装置使用手册(包括系统原理、技术规范、安装、调试、参数设置、故障检修和维护)</w:t>
            </w:r>
          </w:p>
        </w:tc>
        <w:tc>
          <w:tcPr>
            <w:tcW w:w="2297"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2周/5份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blHeader/>
          <w:jc w:val="center"/>
        </w:trPr>
        <w:tc>
          <w:tcPr>
            <w:tcW w:w="475"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2</w:t>
            </w:r>
          </w:p>
        </w:tc>
        <w:tc>
          <w:tcPr>
            <w:tcW w:w="5628"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电源要求、接地要求、外形尺寸及布置要求</w:t>
            </w:r>
          </w:p>
        </w:tc>
        <w:tc>
          <w:tcPr>
            <w:tcW w:w="2297"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2周/5份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blHeader/>
          <w:jc w:val="center"/>
        </w:trPr>
        <w:tc>
          <w:tcPr>
            <w:tcW w:w="475"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3</w:t>
            </w:r>
          </w:p>
        </w:tc>
        <w:tc>
          <w:tcPr>
            <w:tcW w:w="5628"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现场电气接线图及电缆要求</w:t>
            </w:r>
          </w:p>
        </w:tc>
        <w:tc>
          <w:tcPr>
            <w:tcW w:w="2297"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2周/5份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blHeader/>
          <w:jc w:val="center"/>
        </w:trPr>
        <w:tc>
          <w:tcPr>
            <w:tcW w:w="475"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4</w:t>
            </w:r>
          </w:p>
        </w:tc>
        <w:tc>
          <w:tcPr>
            <w:tcW w:w="5628"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变频装置输入、输出接口清单及说明</w:t>
            </w:r>
          </w:p>
        </w:tc>
        <w:tc>
          <w:tcPr>
            <w:tcW w:w="2297"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2周/5份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blHeader/>
          <w:jc w:val="center"/>
        </w:trPr>
        <w:tc>
          <w:tcPr>
            <w:tcW w:w="475"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5</w:t>
            </w:r>
          </w:p>
        </w:tc>
        <w:tc>
          <w:tcPr>
            <w:tcW w:w="5628"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变频装置柜内部安装接线图及端子排出线图</w:t>
            </w:r>
          </w:p>
        </w:tc>
        <w:tc>
          <w:tcPr>
            <w:tcW w:w="2297"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2周/5份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blHeader/>
          <w:jc w:val="center"/>
        </w:trPr>
        <w:tc>
          <w:tcPr>
            <w:tcW w:w="475"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6</w:t>
            </w:r>
          </w:p>
        </w:tc>
        <w:tc>
          <w:tcPr>
            <w:tcW w:w="5628"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供土建设计的资料</w:t>
            </w:r>
          </w:p>
        </w:tc>
        <w:tc>
          <w:tcPr>
            <w:tcW w:w="2297"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2周/5份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blHeader/>
          <w:jc w:val="center"/>
        </w:trPr>
        <w:tc>
          <w:tcPr>
            <w:tcW w:w="475"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7</w:t>
            </w:r>
          </w:p>
        </w:tc>
        <w:tc>
          <w:tcPr>
            <w:tcW w:w="5628"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最终图纸、参数</w:t>
            </w:r>
          </w:p>
        </w:tc>
        <w:tc>
          <w:tcPr>
            <w:tcW w:w="2297"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调试后2周/5份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blHeader/>
          <w:jc w:val="center"/>
        </w:trPr>
        <w:tc>
          <w:tcPr>
            <w:tcW w:w="475"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8</w:t>
            </w:r>
          </w:p>
        </w:tc>
        <w:tc>
          <w:tcPr>
            <w:tcW w:w="5628"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调试报告</w:t>
            </w:r>
          </w:p>
        </w:tc>
        <w:tc>
          <w:tcPr>
            <w:tcW w:w="2297" w:type="dxa"/>
            <w:vAlign w:val="center"/>
          </w:tcPr>
          <w:p>
            <w:pPr>
              <w:spacing w:line="360" w:lineRule="exact"/>
              <w:rPr>
                <w:rFonts w:ascii="宋体" w:hAnsi="宋体" w:cs="Times New Roman"/>
                <w:kern w:val="0"/>
                <w:sz w:val="20"/>
                <w:szCs w:val="20"/>
              </w:rPr>
            </w:pPr>
            <w:r>
              <w:rPr>
                <w:rFonts w:hint="eastAsia" w:ascii="宋体" w:hAnsi="宋体" w:cs="Times New Roman"/>
                <w:kern w:val="0"/>
                <w:sz w:val="20"/>
                <w:szCs w:val="20"/>
              </w:rPr>
              <w:t>调试后1周/5份</w:t>
            </w:r>
          </w:p>
        </w:tc>
      </w:tr>
    </w:tbl>
    <w:p>
      <w:pPr>
        <w:spacing w:line="400" w:lineRule="exact"/>
        <w:rPr>
          <w:rFonts w:ascii="宋体" w:hAnsi="宋体" w:cs="Times New Roman"/>
          <w:kern w:val="0"/>
          <w:szCs w:val="20"/>
        </w:rPr>
      </w:pPr>
      <w:r>
        <w:rPr>
          <w:rFonts w:hint="eastAsia" w:ascii="宋体" w:hAnsi="宋体" w:cs="Times New Roman"/>
          <w:kern w:val="0"/>
          <w:szCs w:val="20"/>
        </w:rPr>
        <w:t>以上图纸或资料应按规定日期以书面资料和＊.DWG或＊.DOC文件格式的电子文件交付。</w:t>
      </w:r>
    </w:p>
    <w:p>
      <w:pPr>
        <w:keepNext/>
        <w:keepLines/>
        <w:numPr>
          <w:ilvl w:val="0"/>
          <w:numId w:val="1"/>
        </w:numPr>
        <w:spacing w:before="260" w:after="260" w:line="413" w:lineRule="auto"/>
        <w:outlineLvl w:val="1"/>
        <w:rPr>
          <w:rFonts w:ascii="Arial" w:hAnsi="Arial" w:eastAsia="黑体" w:cs="Times New Roman"/>
          <w:b/>
          <w:sz w:val="24"/>
          <w:szCs w:val="20"/>
        </w:rPr>
      </w:pPr>
      <w:bookmarkStart w:id="8" w:name="_Toc73968568"/>
      <w:r>
        <w:rPr>
          <w:rFonts w:hint="eastAsia" w:ascii="Arial" w:hAnsi="Arial" w:eastAsia="黑体" w:cs="Times New Roman"/>
          <w:b/>
          <w:sz w:val="24"/>
          <w:szCs w:val="20"/>
        </w:rPr>
        <w:t>质量保证</w:t>
      </w:r>
    </w:p>
    <w:p>
      <w:pPr>
        <w:spacing w:line="360" w:lineRule="exact"/>
        <w:rPr>
          <w:rFonts w:ascii="宋体" w:hAnsi="宋体" w:cs="Times New Roman"/>
          <w:kern w:val="0"/>
          <w:szCs w:val="20"/>
        </w:rPr>
      </w:pPr>
      <w:r>
        <w:rPr>
          <w:rFonts w:hint="eastAsia" w:ascii="宋体" w:hAnsi="宋体" w:cs="Times New Roman"/>
          <w:kern w:val="0"/>
          <w:szCs w:val="20"/>
        </w:rPr>
        <w:t>8.1根据本技术规范书的要求和程序，进行设备性能试验和现场试验。</w:t>
      </w:r>
    </w:p>
    <w:p>
      <w:pPr>
        <w:spacing w:line="360" w:lineRule="exact"/>
        <w:rPr>
          <w:rFonts w:ascii="宋体" w:hAnsi="宋体" w:cs="Times New Roman"/>
          <w:kern w:val="0"/>
          <w:szCs w:val="20"/>
        </w:rPr>
      </w:pPr>
      <w:r>
        <w:rPr>
          <w:rFonts w:hint="eastAsia" w:ascii="宋体" w:hAnsi="宋体" w:cs="Times New Roman"/>
          <w:kern w:val="0"/>
          <w:szCs w:val="20"/>
        </w:rPr>
        <w:t>8.1.2  卖方保证制造过程中的所有工艺、材料等(包括卖方的外购件在内)均符合规范书的规定。若买方根据运行经验指定卖方提供某种外购零部件，卖方应积极配合。</w:t>
      </w:r>
    </w:p>
    <w:p>
      <w:pPr>
        <w:spacing w:line="360" w:lineRule="exact"/>
        <w:rPr>
          <w:rFonts w:ascii="宋体" w:hAnsi="宋体" w:cs="Times New Roman"/>
          <w:kern w:val="0"/>
          <w:szCs w:val="20"/>
        </w:rPr>
      </w:pPr>
      <w:r>
        <w:rPr>
          <w:rFonts w:hint="eastAsia" w:ascii="宋体" w:hAnsi="宋体" w:cs="Times New Roman"/>
          <w:kern w:val="0"/>
          <w:szCs w:val="20"/>
        </w:rPr>
        <w:t>8.1.3  制造需购进的主要原材料和外购配套件需由买方认可，其质量由卖方完全负责。</w:t>
      </w:r>
    </w:p>
    <w:p>
      <w:pPr>
        <w:spacing w:line="360" w:lineRule="exact"/>
        <w:rPr>
          <w:rFonts w:ascii="宋体" w:hAnsi="宋体" w:cs="Times New Roman"/>
          <w:kern w:val="0"/>
          <w:szCs w:val="20"/>
        </w:rPr>
      </w:pPr>
      <w:r>
        <w:rPr>
          <w:rFonts w:hint="eastAsia" w:ascii="宋体" w:hAnsi="宋体" w:cs="Times New Roman"/>
          <w:kern w:val="0"/>
          <w:szCs w:val="20"/>
        </w:rPr>
        <w:t>8.2  型式试验</w:t>
      </w:r>
    </w:p>
    <w:p>
      <w:pPr>
        <w:spacing w:line="360" w:lineRule="exact"/>
        <w:rPr>
          <w:rFonts w:ascii="宋体" w:hAnsi="宋体" w:cs="Times New Roman"/>
          <w:kern w:val="0"/>
          <w:szCs w:val="20"/>
        </w:rPr>
      </w:pPr>
      <w:r>
        <w:rPr>
          <w:rFonts w:hint="eastAsia" w:ascii="宋体" w:hAnsi="宋体" w:cs="Times New Roman"/>
          <w:kern w:val="0"/>
          <w:szCs w:val="20"/>
        </w:rPr>
        <w:t>8.2.1  在下列任一情况下，装置须进行型式试验。</w:t>
      </w:r>
    </w:p>
    <w:p>
      <w:pPr>
        <w:spacing w:line="360" w:lineRule="exact"/>
        <w:rPr>
          <w:rFonts w:ascii="宋体" w:hAnsi="宋体" w:cs="Times New Roman"/>
          <w:kern w:val="0"/>
          <w:szCs w:val="20"/>
        </w:rPr>
      </w:pPr>
      <w:r>
        <w:rPr>
          <w:rFonts w:hint="eastAsia" w:ascii="宋体" w:hAnsi="宋体" w:cs="Times New Roman"/>
          <w:kern w:val="0"/>
          <w:szCs w:val="20"/>
        </w:rPr>
        <w:t>⑴ 新设计投产的成套装置(包括转厂生产)，在鉴定前进行新产品定型的型式试验。</w:t>
      </w:r>
    </w:p>
    <w:p>
      <w:pPr>
        <w:spacing w:line="360" w:lineRule="exact"/>
        <w:rPr>
          <w:rFonts w:ascii="宋体" w:hAnsi="宋体" w:cs="Times New Roman"/>
          <w:kern w:val="0"/>
          <w:szCs w:val="20"/>
        </w:rPr>
      </w:pPr>
      <w:r>
        <w:rPr>
          <w:rFonts w:hint="eastAsia" w:ascii="宋体" w:hAnsi="宋体" w:cs="Times New Roman"/>
          <w:kern w:val="0"/>
          <w:szCs w:val="20"/>
        </w:rPr>
        <w:t>⑵ 连续生产的装置，按照技术标准要求定期对出厂检验合格的装置进行型式试验。</w:t>
      </w:r>
    </w:p>
    <w:p>
      <w:pPr>
        <w:spacing w:line="360" w:lineRule="exact"/>
        <w:rPr>
          <w:rFonts w:ascii="宋体" w:hAnsi="宋体" w:cs="Times New Roman"/>
          <w:kern w:val="0"/>
          <w:szCs w:val="20"/>
        </w:rPr>
      </w:pPr>
      <w:r>
        <w:rPr>
          <w:rFonts w:hint="eastAsia" w:ascii="宋体" w:hAnsi="宋体" w:cs="Times New Roman"/>
          <w:kern w:val="0"/>
          <w:szCs w:val="20"/>
        </w:rPr>
        <w:t>⑶ 当改变制造工艺或主要元件，而影响产品的性能时，均对首批投入生产的合格品进行型式试验。</w:t>
      </w:r>
    </w:p>
    <w:p>
      <w:pPr>
        <w:spacing w:line="360" w:lineRule="exact"/>
        <w:rPr>
          <w:rFonts w:ascii="宋体" w:hAnsi="宋体" w:cs="Times New Roman"/>
          <w:kern w:val="0"/>
          <w:szCs w:val="20"/>
        </w:rPr>
      </w:pPr>
      <w:r>
        <w:rPr>
          <w:rFonts w:hint="eastAsia" w:ascii="宋体" w:hAnsi="宋体" w:cs="Times New Roman"/>
          <w:kern w:val="0"/>
          <w:szCs w:val="20"/>
        </w:rPr>
        <w:t>8.3  出厂试验</w:t>
      </w:r>
    </w:p>
    <w:p>
      <w:pPr>
        <w:spacing w:line="360" w:lineRule="exact"/>
        <w:rPr>
          <w:rFonts w:ascii="宋体" w:hAnsi="宋体" w:cs="Times New Roman"/>
          <w:kern w:val="0"/>
          <w:szCs w:val="20"/>
        </w:rPr>
      </w:pPr>
      <w:r>
        <w:rPr>
          <w:rFonts w:hint="eastAsia" w:ascii="宋体" w:hAnsi="宋体" w:cs="Times New Roman"/>
          <w:kern w:val="0"/>
          <w:szCs w:val="20"/>
        </w:rPr>
        <w:t>每套装置均进行出厂试验，经质量检验部门确认合格后方能出厂，并具有证明产品合格的出厂证明书。</w:t>
      </w:r>
    </w:p>
    <w:p>
      <w:pPr>
        <w:spacing w:line="360" w:lineRule="exact"/>
        <w:rPr>
          <w:rFonts w:ascii="宋体" w:hAnsi="宋体" w:cs="Times New Roman"/>
          <w:kern w:val="0"/>
          <w:szCs w:val="20"/>
        </w:rPr>
      </w:pPr>
      <w:r>
        <w:rPr>
          <w:rFonts w:hint="eastAsia" w:ascii="宋体" w:hAnsi="宋体" w:cs="Times New Roman"/>
          <w:kern w:val="0"/>
          <w:szCs w:val="20"/>
        </w:rPr>
        <w:t>8.4 现场验收试验结果的确认</w:t>
      </w:r>
    </w:p>
    <w:p>
      <w:pPr>
        <w:spacing w:line="360" w:lineRule="exact"/>
        <w:rPr>
          <w:rFonts w:ascii="宋体" w:hAnsi="宋体" w:cs="Times New Roman"/>
          <w:kern w:val="0"/>
          <w:szCs w:val="20"/>
        </w:rPr>
      </w:pPr>
      <w:r>
        <w:rPr>
          <w:rFonts w:hint="eastAsia" w:ascii="宋体" w:hAnsi="宋体" w:cs="Times New Roman"/>
          <w:kern w:val="0"/>
          <w:szCs w:val="20"/>
        </w:rPr>
        <w:t>现场的验收试验方案和试验报告以乙方为主编写，甲方协助参与，对报告结果共同签章确认结论。如双方对试验的结果有不一致意见，双方协商解决；如仍不能达成一致，则提交有关技术权威机构。</w:t>
      </w:r>
    </w:p>
    <w:p>
      <w:pPr>
        <w:spacing w:line="360" w:lineRule="exact"/>
        <w:rPr>
          <w:rFonts w:ascii="宋体" w:hAnsi="宋体" w:cs="Times New Roman"/>
          <w:kern w:val="0"/>
          <w:szCs w:val="20"/>
        </w:rPr>
      </w:pPr>
      <w:r>
        <w:rPr>
          <w:rFonts w:hint="eastAsia" w:ascii="宋体" w:hAnsi="宋体" w:cs="Times New Roman"/>
          <w:kern w:val="0"/>
          <w:szCs w:val="20"/>
        </w:rPr>
        <w:t>进行现场验收试验前合理时间内，一方接到另一方试验的书面通知而不派人参加试验，则被视为对验收试验结果的同意。</w:t>
      </w:r>
    </w:p>
    <w:p>
      <w:pPr>
        <w:spacing w:line="360" w:lineRule="exact"/>
        <w:rPr>
          <w:rFonts w:ascii="宋体" w:hAnsi="宋体" w:cs="Times New Roman"/>
          <w:kern w:val="0"/>
          <w:szCs w:val="20"/>
        </w:rPr>
      </w:pPr>
      <w:r>
        <w:rPr>
          <w:rFonts w:hint="eastAsia" w:ascii="宋体" w:hAnsi="宋体" w:cs="Times New Roman"/>
          <w:kern w:val="0"/>
          <w:szCs w:val="20"/>
        </w:rPr>
        <w:t>设备到施工现场，由乙方出具该设备的出厂合格证书及设备耐压试验报告，并由甲方专业部门或机构，经现场做耐压试验检测确认出厂耐压报告的数据。</w:t>
      </w:r>
    </w:p>
    <w:p>
      <w:pPr>
        <w:spacing w:line="360" w:lineRule="exact"/>
        <w:rPr>
          <w:rFonts w:ascii="宋体" w:hAnsi="宋体" w:cs="Times New Roman"/>
          <w:kern w:val="0"/>
          <w:szCs w:val="20"/>
        </w:rPr>
      </w:pPr>
      <w:r>
        <w:rPr>
          <w:rFonts w:hint="eastAsia" w:ascii="宋体" w:hAnsi="宋体" w:cs="Times New Roman"/>
          <w:kern w:val="0"/>
          <w:szCs w:val="20"/>
        </w:rPr>
        <w:t>8.5乙方同时向甲方提供所有设备的完整的技术资料，包括技术说明书、操作使用说明书和维修说明书等。</w:t>
      </w:r>
    </w:p>
    <w:p>
      <w:pPr>
        <w:spacing w:line="360" w:lineRule="exact"/>
        <w:rPr>
          <w:rFonts w:ascii="宋体" w:hAnsi="宋体" w:cs="Times New Roman"/>
          <w:kern w:val="0"/>
          <w:szCs w:val="20"/>
        </w:rPr>
      </w:pPr>
      <w:r>
        <w:rPr>
          <w:rFonts w:hint="eastAsia" w:ascii="宋体" w:hAnsi="宋体" w:cs="Times New Roman"/>
          <w:kern w:val="0"/>
          <w:szCs w:val="20"/>
        </w:rPr>
        <w:t>8.6对所有设备提供一年免费保修，并提供终身技术支持及设备维修。在各地设立办事处，储备充足备品备件及检修工具，保证售后维护的及时有效。</w:t>
      </w:r>
    </w:p>
    <w:p>
      <w:pPr>
        <w:spacing w:line="360" w:lineRule="exact"/>
        <w:rPr>
          <w:rFonts w:ascii="宋体" w:hAnsi="宋体" w:cs="Times New Roman"/>
          <w:kern w:val="0"/>
          <w:szCs w:val="20"/>
        </w:rPr>
      </w:pPr>
      <w:r>
        <w:rPr>
          <w:rFonts w:hint="eastAsia" w:ascii="宋体" w:hAnsi="宋体" w:cs="Times New Roman"/>
          <w:kern w:val="0"/>
          <w:szCs w:val="20"/>
        </w:rPr>
        <w:t>8.7甲方提出售后服务请求后，在1小时内作出电话回应；遇到重大问题时，24小时内到现场服务。</w:t>
      </w:r>
    </w:p>
    <w:p>
      <w:pPr>
        <w:spacing w:line="360" w:lineRule="exact"/>
        <w:rPr>
          <w:rFonts w:ascii="宋体" w:hAnsi="宋体" w:cs="Times New Roman"/>
          <w:kern w:val="0"/>
          <w:szCs w:val="20"/>
        </w:rPr>
      </w:pPr>
      <w:r>
        <w:rPr>
          <w:rFonts w:hint="eastAsia" w:ascii="宋体" w:hAnsi="宋体" w:cs="Times New Roman"/>
          <w:kern w:val="0"/>
          <w:szCs w:val="20"/>
        </w:rPr>
        <w:t>8.8免费为甲方的操作人员进行培训。</w:t>
      </w:r>
    </w:p>
    <w:p>
      <w:pPr>
        <w:spacing w:line="360" w:lineRule="exact"/>
        <w:rPr>
          <w:rFonts w:ascii="宋体" w:hAnsi="宋体" w:cs="Times New Roman"/>
          <w:kern w:val="0"/>
          <w:szCs w:val="20"/>
        </w:rPr>
      </w:pPr>
      <w:r>
        <w:rPr>
          <w:rFonts w:hint="eastAsia" w:ascii="宋体" w:hAnsi="宋体" w:cs="Times New Roman"/>
          <w:kern w:val="0"/>
          <w:szCs w:val="20"/>
        </w:rPr>
        <w:t>8.9乙方承诺提供有关安装资料和派人到现场免费指导安装，协助解决设计、安装运行中的技术问题。</w:t>
      </w:r>
    </w:p>
    <w:p>
      <w:pPr>
        <w:keepNext/>
        <w:keepLines/>
        <w:spacing w:before="260" w:after="260" w:line="413" w:lineRule="auto"/>
        <w:outlineLvl w:val="1"/>
        <w:rPr>
          <w:rFonts w:ascii="Arial" w:hAnsi="Arial" w:eastAsia="黑体" w:cs="Times New Roman"/>
          <w:b/>
          <w:sz w:val="24"/>
          <w:szCs w:val="20"/>
        </w:rPr>
      </w:pPr>
      <w:r>
        <w:rPr>
          <w:rFonts w:hint="eastAsia" w:ascii="Arial" w:hAnsi="Arial" w:eastAsia="黑体" w:cs="Times New Roman"/>
          <w:b/>
          <w:sz w:val="24"/>
          <w:szCs w:val="20"/>
        </w:rPr>
        <w:t>9.乙方应填写的高压变频调速装置规范表</w:t>
      </w:r>
      <w:bookmarkEnd w:id="8"/>
    </w:p>
    <w:p>
      <w:pPr>
        <w:spacing w:line="360" w:lineRule="auto"/>
        <w:rPr>
          <w:rFonts w:ascii="宋体" w:hAnsi="宋体" w:cs="Times New Roman"/>
          <w:kern w:val="0"/>
          <w:szCs w:val="20"/>
        </w:rPr>
      </w:pPr>
      <w:r>
        <w:rPr>
          <w:rFonts w:hint="eastAsia" w:ascii="宋体" w:hAnsi="宋体" w:cs="Times New Roman"/>
          <w:kern w:val="0"/>
          <w:szCs w:val="20"/>
        </w:rPr>
        <w:t>其内容和形式按下表：</w:t>
      </w:r>
    </w:p>
    <w:tbl>
      <w:tblPr>
        <w:tblStyle w:val="33"/>
        <w:tblW w:w="8640"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3600"/>
        <w:gridCol w:w="1440"/>
        <w:gridCol w:w="1080"/>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blHeader/>
        </w:trPr>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Times New Roman"/>
                <w:b/>
                <w:kern w:val="0"/>
                <w:szCs w:val="20"/>
              </w:rPr>
            </w:pPr>
            <w:r>
              <w:rPr>
                <w:rFonts w:hint="eastAsia" w:ascii="宋体" w:hAnsi="宋体" w:cs="Times New Roman"/>
                <w:b/>
                <w:kern w:val="0"/>
                <w:szCs w:val="20"/>
              </w:rPr>
              <w:t>序号</w:t>
            </w:r>
          </w:p>
        </w:tc>
        <w:tc>
          <w:tcPr>
            <w:tcW w:w="360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b/>
                <w:kern w:val="0"/>
                <w:szCs w:val="20"/>
              </w:rPr>
            </w:pPr>
            <w:r>
              <w:rPr>
                <w:rFonts w:hint="eastAsia" w:ascii="宋体" w:hAnsi="宋体" w:cs="Times New Roman"/>
                <w:b/>
                <w:kern w:val="0"/>
                <w:szCs w:val="20"/>
              </w:rPr>
              <w:t>名  称</w:t>
            </w:r>
          </w:p>
        </w:tc>
        <w:tc>
          <w:tcPr>
            <w:tcW w:w="144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b/>
                <w:kern w:val="0"/>
                <w:szCs w:val="20"/>
              </w:rPr>
            </w:pPr>
            <w:r>
              <w:rPr>
                <w:rFonts w:hint="eastAsia" w:ascii="宋体" w:hAnsi="宋体" w:cs="Times New Roman"/>
                <w:b/>
                <w:kern w:val="0"/>
                <w:szCs w:val="20"/>
              </w:rPr>
              <w:t>标书要求值</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b/>
                <w:kern w:val="0"/>
                <w:szCs w:val="20"/>
              </w:rPr>
            </w:pPr>
            <w:r>
              <w:rPr>
                <w:rFonts w:hint="eastAsia" w:ascii="宋体" w:hAnsi="宋体" w:cs="Times New Roman"/>
                <w:b/>
                <w:kern w:val="0"/>
                <w:szCs w:val="20"/>
              </w:rPr>
              <w:t>投标值</w:t>
            </w: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b/>
                <w:kern w:val="0"/>
                <w:szCs w:val="20"/>
              </w:rPr>
            </w:pPr>
            <w:r>
              <w:rPr>
                <w:rFonts w:hint="eastAsia" w:ascii="宋体" w:hAnsi="宋体" w:cs="Times New Roman"/>
                <w:b/>
                <w:kern w:val="0"/>
                <w:szCs w:val="20"/>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1</w:t>
            </w:r>
          </w:p>
        </w:tc>
        <w:tc>
          <w:tcPr>
            <w:tcW w:w="360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使用标准</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IEC</w:t>
            </w:r>
          </w:p>
        </w:tc>
        <w:tc>
          <w:tcPr>
            <w:tcW w:w="1080" w:type="dxa"/>
            <w:tcBorders>
              <w:top w:val="single" w:color="auto" w:sz="4" w:space="0"/>
              <w:left w:val="single" w:color="auto" w:sz="4" w:space="0"/>
              <w:bottom w:val="single" w:color="auto" w:sz="4" w:space="0"/>
              <w:right w:val="single" w:color="auto" w:sz="4" w:space="0"/>
            </w:tcBorders>
            <w:vAlign w:val="center"/>
          </w:tcPr>
          <w:p>
            <w:pPr>
              <w:pBdr>
                <w:bottom w:val="single" w:color="auto" w:sz="6" w:space="1"/>
              </w:pBdr>
              <w:tabs>
                <w:tab w:val="center" w:pos="4153"/>
                <w:tab w:val="right" w:pos="8306"/>
              </w:tabs>
              <w:snapToGrid w:val="0"/>
              <w:spacing w:before="120"/>
              <w:jc w:val="center"/>
              <w:rPr>
                <w:rFonts w:ascii="宋体" w:hAnsi="宋体" w:cs="Times New Roman"/>
                <w:kern w:val="0"/>
                <w:sz w:val="24"/>
                <w:szCs w:val="20"/>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2</w:t>
            </w:r>
          </w:p>
        </w:tc>
        <w:tc>
          <w:tcPr>
            <w:tcW w:w="360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型式及型号</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3</w:t>
            </w:r>
          </w:p>
        </w:tc>
        <w:tc>
          <w:tcPr>
            <w:tcW w:w="360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供货商及产地</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4</w:t>
            </w:r>
          </w:p>
        </w:tc>
        <w:tc>
          <w:tcPr>
            <w:tcW w:w="360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安装地点</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室内</w:t>
            </w: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5</w:t>
            </w:r>
          </w:p>
        </w:tc>
        <w:tc>
          <w:tcPr>
            <w:tcW w:w="360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技术方案</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单元模块串连，交直交、高高方式、高压</w:t>
            </w:r>
            <w:r>
              <w:rPr>
                <w:rFonts w:hint="eastAsia" w:ascii="宋体" w:hAnsi="宋体" w:cs="Times New Roman"/>
                <w:color w:val="000000" w:themeColor="text1"/>
                <w:kern w:val="0"/>
                <w:szCs w:val="20"/>
              </w:rPr>
              <w:t>手</w:t>
            </w:r>
            <w:r>
              <w:rPr>
                <w:rFonts w:hint="eastAsia" w:ascii="宋体" w:hAnsi="宋体" w:cs="Times New Roman"/>
                <w:color w:val="000000" w:themeColor="text1"/>
                <w:kern w:val="0"/>
                <w:szCs w:val="20"/>
                <w:lang w:val="en-US" w:eastAsia="zh-CN"/>
              </w:rPr>
              <w:t>自</w:t>
            </w:r>
            <w:r>
              <w:rPr>
                <w:rFonts w:hint="eastAsia" w:ascii="宋体" w:hAnsi="宋体" w:cs="Times New Roman"/>
                <w:color w:val="000000" w:themeColor="text1"/>
                <w:kern w:val="0"/>
                <w:szCs w:val="20"/>
              </w:rPr>
              <w:t>动旁路柜</w:t>
            </w: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6</w:t>
            </w:r>
          </w:p>
        </w:tc>
        <w:tc>
          <w:tcPr>
            <w:tcW w:w="360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变频器对电动机有无要求</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color w:val="FF0000"/>
                <w:kern w:val="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color w:val="FF0000"/>
                <w:kern w:val="0"/>
                <w:szCs w:val="20"/>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color w:val="FF0000"/>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7</w:t>
            </w:r>
          </w:p>
        </w:tc>
        <w:tc>
          <w:tcPr>
            <w:tcW w:w="360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额定输入电压</w:t>
            </w:r>
            <w:r>
              <w:rPr>
                <w:rFonts w:ascii="宋体" w:hAnsi="宋体" w:cs="Times New Roman"/>
                <w:kern w:val="0"/>
                <w:szCs w:val="20"/>
              </w:rPr>
              <w:t>/</w:t>
            </w:r>
            <w:r>
              <w:rPr>
                <w:rFonts w:hint="eastAsia" w:ascii="宋体" w:hAnsi="宋体" w:cs="Times New Roman"/>
                <w:kern w:val="0"/>
                <w:szCs w:val="20"/>
              </w:rPr>
              <w:t>允许变化范围</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color w:val="000000" w:themeColor="text1"/>
                <w:kern w:val="0"/>
                <w:szCs w:val="20"/>
              </w:rPr>
            </w:pPr>
            <w:r>
              <w:rPr>
                <w:rFonts w:hint="eastAsia" w:ascii="宋体" w:hAnsi="宋体" w:cs="Times New Roman"/>
                <w:color w:val="000000" w:themeColor="text1"/>
                <w:kern w:val="0"/>
                <w:szCs w:val="20"/>
              </w:rPr>
              <w:t>6</w:t>
            </w:r>
            <w:r>
              <w:rPr>
                <w:rFonts w:ascii="宋体" w:hAnsi="宋体" w:cs="Times New Roman"/>
                <w:color w:val="000000" w:themeColor="text1"/>
                <w:kern w:val="0"/>
                <w:szCs w:val="20"/>
              </w:rPr>
              <w:t xml:space="preserve"> kV</w:t>
            </w:r>
            <w:r>
              <w:rPr>
                <w:rFonts w:hint="eastAsia" w:ascii="宋体" w:hAnsi="宋体" w:cs="Times New Roman"/>
                <w:color w:val="000000" w:themeColor="text1"/>
                <w:kern w:val="0"/>
                <w:szCs w:val="20"/>
              </w:rPr>
              <w:t xml:space="preserve"> /-10%～+10%</w:t>
            </w: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8</w:t>
            </w:r>
          </w:p>
        </w:tc>
        <w:tc>
          <w:tcPr>
            <w:tcW w:w="360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系统输出电压</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9</w:t>
            </w:r>
          </w:p>
        </w:tc>
        <w:tc>
          <w:tcPr>
            <w:tcW w:w="360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系统输出电流</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10</w:t>
            </w:r>
          </w:p>
        </w:tc>
        <w:tc>
          <w:tcPr>
            <w:tcW w:w="360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逆变侧最高输出电压</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11</w:t>
            </w:r>
          </w:p>
        </w:tc>
        <w:tc>
          <w:tcPr>
            <w:tcW w:w="360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额定容量</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12</w:t>
            </w:r>
          </w:p>
        </w:tc>
        <w:tc>
          <w:tcPr>
            <w:tcW w:w="360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额定输入频率</w:t>
            </w:r>
            <w:r>
              <w:rPr>
                <w:rFonts w:ascii="宋体" w:hAnsi="宋体" w:cs="Times New Roman"/>
                <w:kern w:val="0"/>
                <w:szCs w:val="20"/>
              </w:rPr>
              <w:t>/</w:t>
            </w:r>
            <w:r>
              <w:rPr>
                <w:rFonts w:hint="eastAsia" w:ascii="宋体" w:hAnsi="宋体" w:cs="Times New Roman"/>
                <w:kern w:val="0"/>
                <w:szCs w:val="20"/>
              </w:rPr>
              <w:t>允许变化范围</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50Hz/±5%</w:t>
            </w: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13</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对电网电压波动的敏感性</w:t>
            </w:r>
          </w:p>
        </w:tc>
        <w:tc>
          <w:tcPr>
            <w:tcW w:w="144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-25%-+15%</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14</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变频器效率</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w:t>
            </w:r>
            <w:r>
              <w:rPr>
                <w:rFonts w:ascii="宋体" w:hAnsi="宋体" w:cs="Times New Roman"/>
                <w:kern w:val="0"/>
                <w:szCs w:val="20"/>
              </w:rPr>
              <w:t>9</w:t>
            </w:r>
            <w:r>
              <w:rPr>
                <w:rFonts w:hint="eastAsia" w:ascii="宋体" w:hAnsi="宋体" w:cs="Times New Roman"/>
                <w:kern w:val="0"/>
                <w:szCs w:val="20"/>
              </w:rPr>
              <w:t>6%</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15</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谐波</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总的谐波畸变率小于2%</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16</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可靠性指标</w:t>
            </w:r>
            <w:r>
              <w:rPr>
                <w:rFonts w:ascii="宋体" w:hAnsi="宋体" w:cs="Times New Roman"/>
                <w:kern w:val="0"/>
                <w:szCs w:val="20"/>
              </w:rPr>
              <w:t>(</w:t>
            </w:r>
            <w:r>
              <w:rPr>
                <w:rFonts w:hint="eastAsia" w:ascii="宋体" w:hAnsi="宋体" w:cs="Times New Roman"/>
                <w:kern w:val="0"/>
                <w:szCs w:val="20"/>
              </w:rPr>
              <w:t>平均无故障工作时间</w:t>
            </w:r>
            <w:r>
              <w:rPr>
                <w:rFonts w:ascii="宋体" w:hAnsi="宋体" w:cs="Times New Roman"/>
                <w:kern w:val="0"/>
                <w:szCs w:val="20"/>
              </w:rPr>
              <w:t>)</w:t>
            </w:r>
          </w:p>
        </w:tc>
        <w:tc>
          <w:tcPr>
            <w:tcW w:w="144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ascii="宋体" w:hAnsi="宋体" w:cs="Times New Roman"/>
                <w:kern w:val="0"/>
                <w:szCs w:val="20"/>
              </w:rPr>
              <w:t>5</w:t>
            </w:r>
            <w:r>
              <w:rPr>
                <w:rFonts w:hint="eastAsia" w:ascii="宋体" w:hAnsi="宋体" w:cs="Times New Roman"/>
                <w:kern w:val="0"/>
                <w:szCs w:val="20"/>
              </w:rPr>
              <w:t>0000H</w:t>
            </w:r>
          </w:p>
        </w:tc>
        <w:tc>
          <w:tcPr>
            <w:tcW w:w="1080" w:type="dxa"/>
            <w:tcBorders>
              <w:top w:val="single" w:color="auto" w:sz="4" w:space="0"/>
              <w:left w:val="single" w:color="auto" w:sz="4" w:space="0"/>
              <w:bottom w:val="single" w:color="auto" w:sz="4" w:space="0"/>
              <w:right w:val="single" w:color="auto" w:sz="4" w:space="0"/>
            </w:tcBorders>
          </w:tcPr>
          <w:p>
            <w:pPr>
              <w:pBdr>
                <w:bottom w:val="single" w:color="auto" w:sz="6" w:space="1"/>
              </w:pBdr>
              <w:tabs>
                <w:tab w:val="left" w:pos="420"/>
                <w:tab w:val="center" w:pos="4153"/>
                <w:tab w:val="right" w:pos="8306"/>
              </w:tabs>
              <w:snapToGrid w:val="0"/>
              <w:spacing w:before="120"/>
              <w:jc w:val="center"/>
              <w:rPr>
                <w:rFonts w:ascii="宋体" w:hAnsi="宋体" w:cs="Times New Roman"/>
                <w:kern w:val="0"/>
                <w:sz w:val="24"/>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17</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输入侧功率因数</w:t>
            </w:r>
          </w:p>
        </w:tc>
        <w:tc>
          <w:tcPr>
            <w:tcW w:w="144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w:t>
            </w:r>
            <w:r>
              <w:rPr>
                <w:rFonts w:ascii="宋体" w:hAnsi="宋体" w:cs="Times New Roman"/>
                <w:kern w:val="0"/>
                <w:szCs w:val="20"/>
              </w:rPr>
              <w:t>0.9</w:t>
            </w:r>
            <w:r>
              <w:rPr>
                <w:rFonts w:hint="eastAsia" w:ascii="宋体" w:hAnsi="宋体" w:cs="Times New Roman"/>
                <w:kern w:val="0"/>
                <w:szCs w:val="20"/>
              </w:rPr>
              <w:t>5（＞</w:t>
            </w:r>
            <w:r>
              <w:rPr>
                <w:rFonts w:ascii="宋体" w:hAnsi="宋体" w:cs="Times New Roman"/>
                <w:kern w:val="0"/>
                <w:szCs w:val="20"/>
              </w:rPr>
              <w:t>20%</w:t>
            </w:r>
            <w:r>
              <w:rPr>
                <w:rFonts w:hint="eastAsia" w:ascii="宋体" w:hAnsi="宋体" w:cs="Times New Roman"/>
                <w:kern w:val="0"/>
                <w:szCs w:val="20"/>
              </w:rPr>
              <w:t>负载）</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18</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控制方式</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矢量控制</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19</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控制电源</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jc w:val="left"/>
              <w:rPr>
                <w:rFonts w:ascii="宋体" w:hAnsi="宋体" w:cs="Times New Roman"/>
                <w:kern w:val="0"/>
                <w:szCs w:val="20"/>
              </w:rPr>
            </w:pPr>
            <w:r>
              <w:rPr>
                <w:rFonts w:hint="eastAsia" w:ascii="宋体" w:hAnsi="宋体" w:cs="Times New Roman"/>
                <w:kern w:val="0"/>
                <w:szCs w:val="20"/>
              </w:rPr>
              <w:t>220或</w:t>
            </w:r>
            <w:r>
              <w:rPr>
                <w:rFonts w:ascii="宋体" w:hAnsi="宋体" w:cs="Times New Roman"/>
                <w:kern w:val="0"/>
                <w:szCs w:val="20"/>
              </w:rPr>
              <w:t>380V</w:t>
            </w:r>
            <w:r>
              <w:rPr>
                <w:rFonts w:hint="eastAsia" w:ascii="宋体" w:hAnsi="宋体" w:cs="Times New Roman"/>
                <w:kern w:val="0"/>
                <w:szCs w:val="20"/>
              </w:rPr>
              <w:t>AC，1</w:t>
            </w:r>
            <w:r>
              <w:rPr>
                <w:rFonts w:ascii="宋体" w:hAnsi="宋体" w:cs="Times New Roman"/>
                <w:kern w:val="0"/>
                <w:szCs w:val="20"/>
              </w:rPr>
              <w:t>kVA</w:t>
            </w:r>
            <w:r>
              <w:rPr>
                <w:rFonts w:hint="eastAsia" w:ascii="宋体" w:hAnsi="宋体" w:cs="Times New Roman"/>
                <w:kern w:val="0"/>
                <w:szCs w:val="20"/>
              </w:rPr>
              <w:t>，1</w:t>
            </w:r>
            <w:r>
              <w:rPr>
                <w:rFonts w:ascii="宋体" w:hAnsi="宋体" w:cs="Times New Roman"/>
                <w:kern w:val="0"/>
                <w:szCs w:val="20"/>
              </w:rPr>
              <w:t>kVA</w:t>
            </w:r>
            <w:r>
              <w:rPr>
                <w:rFonts w:hint="eastAsia" w:ascii="宋体" w:hAnsi="宋体" w:cs="Times New Roman"/>
                <w:kern w:val="0"/>
                <w:szCs w:val="20"/>
              </w:rPr>
              <w:t>作为后备电源</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21</w:t>
            </w:r>
          </w:p>
        </w:tc>
        <w:tc>
          <w:tcPr>
            <w:tcW w:w="3600" w:type="dxa"/>
            <w:tcBorders>
              <w:top w:val="single" w:color="auto" w:sz="4" w:space="0"/>
              <w:left w:val="single" w:color="auto" w:sz="4" w:space="0"/>
              <w:bottom w:val="single" w:color="auto" w:sz="4" w:space="0"/>
              <w:right w:val="single" w:color="auto" w:sz="4" w:space="0"/>
            </w:tcBorders>
          </w:tcPr>
          <w:p>
            <w:pPr>
              <w:pBdr>
                <w:bottom w:val="single" w:color="auto" w:sz="6" w:space="1"/>
              </w:pBdr>
              <w:tabs>
                <w:tab w:val="center" w:pos="4153"/>
                <w:tab w:val="right" w:pos="8306"/>
              </w:tabs>
              <w:snapToGrid w:val="0"/>
              <w:spacing w:before="120"/>
              <w:rPr>
                <w:rFonts w:ascii="宋体" w:hAnsi="宋体" w:cs="Times New Roman"/>
                <w:kern w:val="0"/>
                <w:sz w:val="24"/>
                <w:szCs w:val="20"/>
              </w:rPr>
            </w:pPr>
            <w:r>
              <w:rPr>
                <w:rFonts w:hint="eastAsia" w:ascii="宋体" w:hAnsi="宋体" w:cs="Times New Roman"/>
                <w:kern w:val="0"/>
                <w:sz w:val="24"/>
                <w:szCs w:val="20"/>
              </w:rPr>
              <w:t>整流形式及元件品牌参数</w:t>
            </w:r>
          </w:p>
        </w:tc>
        <w:tc>
          <w:tcPr>
            <w:tcW w:w="144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ascii="宋体" w:hAnsi="宋体" w:cs="Times New Roman"/>
                <w:kern w:val="0"/>
                <w:szCs w:val="20"/>
              </w:rPr>
              <w:t>单元串联</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22</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逆变形式及元件品牌参数</w:t>
            </w:r>
          </w:p>
        </w:tc>
        <w:tc>
          <w:tcPr>
            <w:tcW w:w="144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ascii="宋体" w:hAnsi="宋体" w:cs="Times New Roman"/>
                <w:kern w:val="0"/>
                <w:szCs w:val="20"/>
              </w:rPr>
              <w:t>单元串联</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23</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电隔离部分是否采用光纤电缆</w:t>
            </w:r>
          </w:p>
        </w:tc>
        <w:tc>
          <w:tcPr>
            <w:tcW w:w="144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采用光纤电缆</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24</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噪声等级</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color w:val="FF0000"/>
                <w:kern w:val="0"/>
                <w:szCs w:val="20"/>
              </w:rPr>
            </w:pPr>
            <w:r>
              <w:rPr>
                <w:rFonts w:hint="eastAsia" w:ascii="宋体" w:hAnsi="宋体" w:cs="Times New Roman"/>
                <w:kern w:val="0"/>
                <w:szCs w:val="20"/>
              </w:rPr>
              <w:t>不大于85dB</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color w:val="FF0000"/>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25</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冷却方式</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强迫风冷</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26</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过载能力</w:t>
            </w:r>
          </w:p>
        </w:tc>
        <w:tc>
          <w:tcPr>
            <w:tcW w:w="144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ascii="宋体" w:hAnsi="宋体" w:cs="Times New Roman"/>
                <w:kern w:val="0"/>
                <w:szCs w:val="20"/>
              </w:rPr>
              <w:t>1</w:t>
            </w:r>
            <w:r>
              <w:rPr>
                <w:rFonts w:hint="eastAsia" w:ascii="宋体" w:hAnsi="宋体" w:cs="Times New Roman"/>
                <w:kern w:val="0"/>
                <w:szCs w:val="20"/>
              </w:rPr>
              <w:t>1</w:t>
            </w:r>
            <w:r>
              <w:rPr>
                <w:rFonts w:ascii="宋体" w:hAnsi="宋体" w:cs="Times New Roman"/>
                <w:kern w:val="0"/>
                <w:szCs w:val="20"/>
              </w:rPr>
              <w:t>0% 1min</w:t>
            </w:r>
            <w:r>
              <w:rPr>
                <w:rFonts w:hint="eastAsia" w:ascii="宋体" w:hAnsi="宋体" w:cs="Times New Roman"/>
                <w:kern w:val="0"/>
                <w:szCs w:val="20"/>
              </w:rPr>
              <w:t>，</w:t>
            </w:r>
            <w:r>
              <w:rPr>
                <w:rFonts w:ascii="宋体" w:hAnsi="宋体" w:cs="Times New Roman"/>
                <w:kern w:val="0"/>
                <w:szCs w:val="20"/>
              </w:rPr>
              <w:t>150%</w:t>
            </w:r>
            <w:r>
              <w:rPr>
                <w:rFonts w:hint="eastAsia" w:ascii="宋体" w:hAnsi="宋体" w:cs="Times New Roman"/>
                <w:kern w:val="0"/>
                <w:szCs w:val="20"/>
              </w:rPr>
              <w:t>3秒，180%立即保护（是否可设置）</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28</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系统总损耗(按不同标号分别填写)</w:t>
            </w:r>
          </w:p>
        </w:tc>
        <w:tc>
          <w:tcPr>
            <w:tcW w:w="144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kW</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29</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标准控制连接</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硬连接</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30</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模拟量信号</w:t>
            </w:r>
            <w:r>
              <w:rPr>
                <w:rFonts w:ascii="宋体" w:hAnsi="宋体" w:cs="Times New Roman"/>
                <w:kern w:val="0"/>
                <w:szCs w:val="20"/>
              </w:rPr>
              <w:t>(</w:t>
            </w:r>
            <w:r>
              <w:rPr>
                <w:rFonts w:hint="eastAsia" w:ascii="宋体" w:hAnsi="宋体" w:cs="Times New Roman"/>
                <w:kern w:val="0"/>
                <w:szCs w:val="20"/>
              </w:rPr>
              <w:t>输入</w:t>
            </w:r>
            <w:r>
              <w:rPr>
                <w:rFonts w:ascii="宋体" w:hAnsi="宋体" w:cs="Times New Roman"/>
                <w:kern w:val="0"/>
                <w:szCs w:val="20"/>
              </w:rPr>
              <w:t>)</w:t>
            </w:r>
            <w:r>
              <w:rPr>
                <w:rFonts w:hint="eastAsia" w:ascii="宋体" w:hAnsi="宋体" w:cs="Times New Roman"/>
                <w:kern w:val="0"/>
                <w:szCs w:val="20"/>
              </w:rPr>
              <w:t>规格及数量</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 xml:space="preserve">24V DC  </w:t>
            </w:r>
            <w:r>
              <w:rPr>
                <w:rFonts w:ascii="宋体" w:hAnsi="宋体" w:cs="Times New Roman"/>
                <w:kern w:val="0"/>
                <w:szCs w:val="20"/>
              </w:rPr>
              <w:t>4～20mA，</w:t>
            </w:r>
            <w:r>
              <w:rPr>
                <w:rFonts w:hint="eastAsia" w:ascii="宋体" w:hAnsi="宋体" w:cs="Times New Roman"/>
                <w:kern w:val="0"/>
                <w:szCs w:val="20"/>
              </w:rPr>
              <w:t>4</w:t>
            </w:r>
            <w:r>
              <w:rPr>
                <w:rFonts w:ascii="宋体" w:hAnsi="宋体" w:cs="Times New Roman"/>
                <w:kern w:val="0"/>
                <w:szCs w:val="20"/>
              </w:rPr>
              <w:t>路</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31</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模拟量信号</w:t>
            </w:r>
            <w:r>
              <w:rPr>
                <w:rFonts w:ascii="宋体" w:hAnsi="宋体" w:cs="Times New Roman"/>
                <w:kern w:val="0"/>
                <w:szCs w:val="20"/>
              </w:rPr>
              <w:t>(</w:t>
            </w:r>
            <w:r>
              <w:rPr>
                <w:rFonts w:hint="eastAsia" w:ascii="宋体" w:hAnsi="宋体" w:cs="Times New Roman"/>
                <w:kern w:val="0"/>
                <w:szCs w:val="20"/>
              </w:rPr>
              <w:t>输出</w:t>
            </w:r>
            <w:r>
              <w:rPr>
                <w:rFonts w:ascii="宋体" w:hAnsi="宋体" w:cs="Times New Roman"/>
                <w:kern w:val="0"/>
                <w:szCs w:val="20"/>
              </w:rPr>
              <w:t>)</w:t>
            </w:r>
            <w:r>
              <w:rPr>
                <w:rFonts w:hint="eastAsia" w:ascii="宋体" w:hAnsi="宋体" w:cs="Times New Roman"/>
                <w:kern w:val="0"/>
                <w:szCs w:val="20"/>
              </w:rPr>
              <w:t>规格及数量</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24V DC</w:t>
            </w:r>
            <w:r>
              <w:rPr>
                <w:rFonts w:ascii="宋体" w:hAnsi="宋体" w:cs="Times New Roman"/>
                <w:kern w:val="0"/>
                <w:szCs w:val="20"/>
              </w:rPr>
              <w:t>4～20mA，</w:t>
            </w:r>
            <w:r>
              <w:rPr>
                <w:rFonts w:hint="eastAsia" w:ascii="宋体" w:hAnsi="宋体" w:cs="Times New Roman"/>
                <w:kern w:val="0"/>
                <w:szCs w:val="20"/>
              </w:rPr>
              <w:t>4</w:t>
            </w:r>
            <w:r>
              <w:rPr>
                <w:rFonts w:ascii="宋体" w:hAnsi="宋体" w:cs="Times New Roman"/>
                <w:kern w:val="0"/>
                <w:szCs w:val="20"/>
              </w:rPr>
              <w:t>路</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32</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开关量信号</w:t>
            </w:r>
            <w:r>
              <w:rPr>
                <w:rFonts w:ascii="宋体" w:hAnsi="宋体" w:cs="Times New Roman"/>
                <w:kern w:val="0"/>
                <w:szCs w:val="20"/>
              </w:rPr>
              <w:t>(</w:t>
            </w:r>
            <w:r>
              <w:rPr>
                <w:rFonts w:hint="eastAsia" w:ascii="宋体" w:hAnsi="宋体" w:cs="Times New Roman"/>
                <w:kern w:val="0"/>
                <w:szCs w:val="20"/>
              </w:rPr>
              <w:t>输入</w:t>
            </w:r>
            <w:r>
              <w:rPr>
                <w:rFonts w:ascii="宋体" w:hAnsi="宋体" w:cs="Times New Roman"/>
                <w:kern w:val="0"/>
                <w:szCs w:val="20"/>
              </w:rPr>
              <w:t>)</w:t>
            </w:r>
            <w:r>
              <w:rPr>
                <w:rFonts w:hint="eastAsia" w:ascii="宋体" w:hAnsi="宋体" w:cs="Times New Roman"/>
                <w:kern w:val="0"/>
                <w:szCs w:val="20"/>
              </w:rPr>
              <w:t>规格及数量</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无源干接点，24</w:t>
            </w:r>
            <w:r>
              <w:rPr>
                <w:rFonts w:ascii="宋体" w:hAnsi="宋体" w:cs="Times New Roman"/>
                <w:kern w:val="0"/>
                <w:szCs w:val="20"/>
              </w:rPr>
              <w:t>点</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33</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开关量信号</w:t>
            </w:r>
            <w:r>
              <w:rPr>
                <w:rFonts w:ascii="宋体" w:hAnsi="宋体" w:cs="Times New Roman"/>
                <w:kern w:val="0"/>
                <w:szCs w:val="20"/>
              </w:rPr>
              <w:t>(</w:t>
            </w:r>
            <w:r>
              <w:rPr>
                <w:rFonts w:hint="eastAsia" w:ascii="宋体" w:hAnsi="宋体" w:cs="Times New Roman"/>
                <w:kern w:val="0"/>
                <w:szCs w:val="20"/>
              </w:rPr>
              <w:t>输出</w:t>
            </w:r>
            <w:r>
              <w:rPr>
                <w:rFonts w:ascii="宋体" w:hAnsi="宋体" w:cs="Times New Roman"/>
                <w:kern w:val="0"/>
                <w:szCs w:val="20"/>
              </w:rPr>
              <w:t>)</w:t>
            </w:r>
            <w:r>
              <w:rPr>
                <w:rFonts w:hint="eastAsia" w:ascii="宋体" w:hAnsi="宋体" w:cs="Times New Roman"/>
                <w:kern w:val="0"/>
                <w:szCs w:val="20"/>
              </w:rPr>
              <w:t>规格及数量</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rPr>
                <w:rFonts w:ascii="宋体" w:hAnsi="宋体" w:cs="Times New Roman"/>
                <w:kern w:val="0"/>
                <w:szCs w:val="20"/>
              </w:rPr>
            </w:pPr>
            <w:r>
              <w:rPr>
                <w:rFonts w:hint="eastAsia" w:ascii="宋体" w:hAnsi="宋体" w:cs="Times New Roman"/>
                <w:kern w:val="0"/>
                <w:szCs w:val="20"/>
              </w:rPr>
              <w:t>无源干接点，24</w:t>
            </w:r>
            <w:r>
              <w:rPr>
                <w:rFonts w:ascii="宋体" w:hAnsi="宋体" w:cs="Times New Roman"/>
                <w:kern w:val="0"/>
                <w:szCs w:val="20"/>
              </w:rPr>
              <w:t>点</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34</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防护等级</w:t>
            </w:r>
          </w:p>
        </w:tc>
        <w:tc>
          <w:tcPr>
            <w:tcW w:w="144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r>
              <w:rPr>
                <w:rFonts w:hint="eastAsia" w:ascii="宋体" w:hAnsi="宋体" w:cs="Times New Roman"/>
                <w:kern w:val="0"/>
                <w:szCs w:val="20"/>
              </w:rPr>
              <w:t>IP31以上</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35</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操作键盘</w:t>
            </w:r>
          </w:p>
        </w:tc>
        <w:tc>
          <w:tcPr>
            <w:tcW w:w="144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r>
              <w:rPr>
                <w:rFonts w:hint="eastAsia" w:ascii="宋体" w:hAnsi="宋体" w:cs="Times New Roman"/>
                <w:kern w:val="0"/>
                <w:szCs w:val="20"/>
              </w:rPr>
              <w:t>中文操作界面</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36</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界面语言</w:t>
            </w:r>
          </w:p>
        </w:tc>
        <w:tc>
          <w:tcPr>
            <w:tcW w:w="144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r>
              <w:rPr>
                <w:rFonts w:hint="eastAsia" w:ascii="宋体" w:hAnsi="宋体" w:cs="Times New Roman"/>
                <w:kern w:val="0"/>
                <w:szCs w:val="20"/>
              </w:rPr>
              <w:t>中文</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37</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变频装置外形尺寸</w:t>
            </w:r>
          </w:p>
        </w:tc>
        <w:tc>
          <w:tcPr>
            <w:tcW w:w="144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38</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盘前维护或盘后维护</w:t>
            </w:r>
          </w:p>
        </w:tc>
        <w:tc>
          <w:tcPr>
            <w:tcW w:w="144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r>
              <w:rPr>
                <w:rFonts w:hint="eastAsia" w:ascii="宋体" w:hAnsi="宋体" w:cs="Times New Roman"/>
                <w:kern w:val="0"/>
                <w:szCs w:val="20"/>
              </w:rPr>
              <w:t>前、后维护</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39</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是否提供输出滤波器</w:t>
            </w:r>
          </w:p>
        </w:tc>
        <w:tc>
          <w:tcPr>
            <w:tcW w:w="144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r>
              <w:rPr>
                <w:rFonts w:hint="eastAsia" w:ascii="宋体" w:hAnsi="宋体" w:cs="Times New Roman"/>
                <w:kern w:val="0"/>
                <w:szCs w:val="20"/>
              </w:rPr>
              <w:t>无需</w:t>
            </w: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40</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功率单元及控制回路元器件</w:t>
            </w:r>
          </w:p>
        </w:tc>
        <w:tc>
          <w:tcPr>
            <w:tcW w:w="144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r>
              <w:rPr>
                <w:rFonts w:ascii="宋体" w:hAnsi="宋体" w:cs="Times New Roman"/>
                <w:kern w:val="0"/>
                <w:szCs w:val="20"/>
              </w:rPr>
              <w:t>品牌</w:t>
            </w:r>
            <w:r>
              <w:rPr>
                <w:rFonts w:hint="eastAsia" w:ascii="宋体" w:hAnsi="宋体" w:cs="Times New Roman"/>
                <w:kern w:val="0"/>
                <w:szCs w:val="20"/>
              </w:rPr>
              <w:t>、</w:t>
            </w:r>
            <w:r>
              <w:rPr>
                <w:rFonts w:ascii="宋体" w:hAnsi="宋体" w:cs="Times New Roman"/>
                <w:kern w:val="0"/>
                <w:szCs w:val="20"/>
              </w:rPr>
              <w:t>型号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41</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售后服务的承诺</w:t>
            </w:r>
          </w:p>
        </w:tc>
        <w:tc>
          <w:tcPr>
            <w:tcW w:w="144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宋体" w:hAnsi="宋体" w:cs="Times New Roman"/>
                <w:kern w:val="0"/>
                <w:szCs w:val="20"/>
              </w:rPr>
            </w:pPr>
            <w:r>
              <w:rPr>
                <w:rFonts w:hint="eastAsia" w:ascii="宋体" w:hAnsi="宋体" w:cs="Times New Roman"/>
                <w:kern w:val="0"/>
                <w:szCs w:val="20"/>
              </w:rPr>
              <w:t>42</w:t>
            </w:r>
          </w:p>
        </w:tc>
        <w:tc>
          <w:tcPr>
            <w:tcW w:w="3600" w:type="dxa"/>
            <w:tcBorders>
              <w:top w:val="single" w:color="auto" w:sz="4" w:space="0"/>
              <w:left w:val="single" w:color="auto" w:sz="4" w:space="0"/>
              <w:bottom w:val="single" w:color="auto" w:sz="4" w:space="0"/>
              <w:right w:val="single" w:color="auto" w:sz="4" w:space="0"/>
            </w:tcBorders>
          </w:tcPr>
          <w:p>
            <w:pPr>
              <w:spacing w:before="120"/>
              <w:rPr>
                <w:rFonts w:ascii="宋体" w:hAnsi="宋体" w:cs="Times New Roman"/>
                <w:kern w:val="0"/>
                <w:szCs w:val="20"/>
              </w:rPr>
            </w:pPr>
            <w:r>
              <w:rPr>
                <w:rFonts w:hint="eastAsia" w:ascii="宋体" w:hAnsi="宋体" w:cs="Times New Roman"/>
                <w:kern w:val="0"/>
                <w:szCs w:val="20"/>
              </w:rPr>
              <w:t>备件到货周期</w:t>
            </w:r>
          </w:p>
        </w:tc>
        <w:tc>
          <w:tcPr>
            <w:tcW w:w="144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0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rFonts w:ascii="宋体" w:hAnsi="宋体" w:cs="Times New Roman"/>
                <w:kern w:val="0"/>
                <w:szCs w:val="20"/>
              </w:rPr>
            </w:pPr>
          </w:p>
        </w:tc>
      </w:tr>
      <w:bookmarkEnd w:id="1"/>
    </w:tbl>
    <w:p>
      <w:pPr>
        <w:pStyle w:val="3"/>
        <w:spacing w:before="120" w:line="360" w:lineRule="auto"/>
        <w:ind w:left="-28"/>
        <w:rPr>
          <w:rFonts w:hint="eastAsia" w:ascii="宋体" w:hAnsi="宋体"/>
          <w:sz w:val="24"/>
        </w:rPr>
      </w:pPr>
      <w:bookmarkStart w:id="9" w:name="_Hlt102278254"/>
      <w:bookmarkEnd w:id="9"/>
      <w:r>
        <w:rPr>
          <w:rFonts w:hint="eastAsia" w:ascii="宋体" w:hAnsi="宋体"/>
          <w:sz w:val="24"/>
          <w:lang w:val="en-US" w:eastAsia="zh-CN"/>
        </w:rPr>
        <w:t>10</w:t>
      </w:r>
      <w:r>
        <w:rPr>
          <w:rFonts w:hint="eastAsia" w:ascii="宋体" w:hAnsi="宋体"/>
          <w:sz w:val="24"/>
        </w:rPr>
        <w:t>、产品质保与服务承诺</w:t>
      </w:r>
    </w:p>
    <w:p>
      <w:pPr>
        <w:spacing w:line="360" w:lineRule="auto"/>
        <w:rPr>
          <w:rFonts w:hint="eastAsia" w:ascii="宋体" w:hAnsi="宋体"/>
        </w:rPr>
      </w:pPr>
      <w:r>
        <w:rPr>
          <w:rFonts w:hint="eastAsia" w:ascii="宋体" w:hAnsi="宋体"/>
          <w:lang w:val="en-US" w:eastAsia="zh-CN"/>
        </w:rPr>
        <w:t>10</w:t>
      </w:r>
      <w:r>
        <w:rPr>
          <w:rFonts w:ascii="宋体" w:hAnsi="宋体"/>
        </w:rPr>
        <w:t>.</w:t>
      </w:r>
      <w:r>
        <w:rPr>
          <w:rFonts w:hint="eastAsia" w:ascii="宋体" w:hAnsi="宋体"/>
        </w:rPr>
        <w:t>1 乙方承诺提供设备的质保期为</w:t>
      </w:r>
      <w:r>
        <w:rPr>
          <w:rFonts w:hint="eastAsia" w:ascii="宋体" w:hAnsi="宋体"/>
          <w:lang w:val="en-US" w:eastAsia="zh-CN"/>
        </w:rPr>
        <w:t>1年</w:t>
      </w:r>
      <w:r>
        <w:rPr>
          <w:rFonts w:hint="eastAsia" w:ascii="宋体" w:hAnsi="宋体"/>
        </w:rPr>
        <w:t>：具体质保期见销售合同。在质保期内，设备的损坏应由乙方人员免费供应并服务，</w:t>
      </w:r>
    </w:p>
    <w:p>
      <w:pPr>
        <w:spacing w:line="360" w:lineRule="auto"/>
        <w:rPr>
          <w:rFonts w:hint="eastAsia" w:ascii="宋体" w:hAnsi="宋体"/>
          <w:b/>
          <w:bCs/>
        </w:rPr>
      </w:pPr>
      <w:r>
        <w:rPr>
          <w:rFonts w:hint="eastAsia" w:ascii="宋体" w:hAnsi="宋体"/>
          <w:lang w:val="en-US" w:eastAsia="zh-CN"/>
        </w:rPr>
        <w:t>10</w:t>
      </w:r>
      <w:r>
        <w:rPr>
          <w:rFonts w:hint="eastAsia" w:ascii="宋体" w:hAnsi="宋体"/>
        </w:rPr>
        <w:t>.2 乙方承诺对设备的提供终身维护。</w:t>
      </w:r>
    </w:p>
    <w:p>
      <w:pPr>
        <w:spacing w:line="360" w:lineRule="auto"/>
        <w:rPr>
          <w:rFonts w:hint="eastAsia" w:ascii="宋体" w:hAnsi="宋体"/>
        </w:rPr>
      </w:pPr>
      <w:r>
        <w:rPr>
          <w:rFonts w:hint="eastAsia" w:ascii="宋体" w:hAnsi="宋体"/>
          <w:lang w:val="en-US" w:eastAsia="zh-CN"/>
        </w:rPr>
        <w:t>10</w:t>
      </w:r>
      <w:r>
        <w:rPr>
          <w:rFonts w:hint="eastAsia" w:ascii="宋体" w:hAnsi="宋体"/>
        </w:rPr>
        <w:t>.3 乙方承诺设备运行期内，如有技术升级，应积极提供合同所规定的改进技术资料，甲方积极配合完成升级改进。</w:t>
      </w:r>
    </w:p>
    <w:p>
      <w:pPr>
        <w:spacing w:line="360" w:lineRule="auto"/>
        <w:rPr>
          <w:rFonts w:hint="eastAsia" w:ascii="宋体" w:hAnsi="宋体"/>
        </w:rPr>
      </w:pPr>
      <w:r>
        <w:rPr>
          <w:rFonts w:hint="eastAsia" w:ascii="宋体" w:hAnsi="宋体"/>
          <w:lang w:val="en-US" w:eastAsia="zh-CN"/>
        </w:rPr>
        <w:t>10</w:t>
      </w:r>
      <w:r>
        <w:rPr>
          <w:rFonts w:hint="eastAsia" w:ascii="宋体" w:hAnsi="宋体"/>
        </w:rPr>
        <w:t>.4甲方负责变频器柜与高压开关柜之间，变频器与电机之间，以及变频器柜与其他设备之间的电缆提供及敷设，并提供有关技术资料，乙方负责设计图纸，经甲方确认，乙方负责连接变频器端及旁路柜的连线；</w:t>
      </w:r>
    </w:p>
    <w:p>
      <w:pPr>
        <w:pStyle w:val="3"/>
        <w:spacing w:before="120" w:line="360" w:lineRule="auto"/>
        <w:ind w:left="-28"/>
        <w:rPr>
          <w:rFonts w:hint="eastAsia" w:ascii="宋体" w:hAnsi="宋体"/>
          <w:sz w:val="24"/>
        </w:rPr>
      </w:pPr>
      <w:bookmarkStart w:id="10" w:name="_Toc60719104"/>
      <w:bookmarkStart w:id="11" w:name="_Toc60635427"/>
      <w:r>
        <w:rPr>
          <w:rFonts w:hint="eastAsia" w:ascii="宋体" w:hAnsi="宋体"/>
          <w:sz w:val="24"/>
        </w:rPr>
        <w:t>1</w:t>
      </w:r>
      <w:r>
        <w:rPr>
          <w:rFonts w:hint="eastAsia" w:ascii="宋体" w:hAnsi="宋体"/>
          <w:sz w:val="24"/>
          <w:lang w:val="en-US" w:eastAsia="zh-CN"/>
        </w:rPr>
        <w:t>1</w:t>
      </w:r>
      <w:r>
        <w:rPr>
          <w:rFonts w:hint="eastAsia" w:ascii="宋体" w:hAnsi="宋体"/>
          <w:sz w:val="24"/>
        </w:rPr>
        <w:t>、技术服务和设计联络</w:t>
      </w:r>
      <w:bookmarkEnd w:id="10"/>
      <w:bookmarkEnd w:id="11"/>
    </w:p>
    <w:p>
      <w:pPr>
        <w:pStyle w:val="82"/>
        <w:adjustRightInd w:val="0"/>
        <w:snapToGrid w:val="0"/>
        <w:spacing w:line="360" w:lineRule="auto"/>
        <w:rPr>
          <w:rFonts w:hAnsi="宋体"/>
        </w:rPr>
      </w:pPr>
      <w:r>
        <w:rPr>
          <w:rFonts w:hAnsi="宋体"/>
        </w:rPr>
        <w:t>1</w:t>
      </w:r>
      <w:r>
        <w:rPr>
          <w:rFonts w:hint="eastAsia" w:hAnsi="宋体"/>
          <w:lang w:val="en-US" w:eastAsia="zh-CN"/>
        </w:rPr>
        <w:t>1</w:t>
      </w:r>
      <w:r>
        <w:rPr>
          <w:rFonts w:hAnsi="宋体"/>
        </w:rPr>
        <w:t>.1乙方现场技术服务</w:t>
      </w:r>
    </w:p>
    <w:p>
      <w:pPr>
        <w:pStyle w:val="82"/>
        <w:adjustRightInd w:val="0"/>
        <w:snapToGrid w:val="0"/>
        <w:spacing w:line="360" w:lineRule="auto"/>
        <w:ind w:firstLine="420"/>
        <w:rPr>
          <w:rFonts w:hAnsi="宋体"/>
          <w:b/>
        </w:rPr>
      </w:pPr>
      <w:r>
        <w:rPr>
          <w:rFonts w:hAnsi="宋体"/>
        </w:rPr>
        <w:t>乙方提供给的现场服务保证所供设备安全、正常投运。乙方派合格的现场服务人员。提供包括服务人月数的现场服务计划表如下。</w:t>
      </w:r>
    </w:p>
    <w:p>
      <w:pPr>
        <w:pStyle w:val="82"/>
        <w:adjustRightInd w:val="0"/>
        <w:snapToGrid w:val="0"/>
        <w:spacing w:line="360" w:lineRule="auto"/>
        <w:jc w:val="center"/>
        <w:rPr>
          <w:rFonts w:hAnsi="宋体"/>
          <w:b/>
        </w:rPr>
      </w:pPr>
      <w:r>
        <w:rPr>
          <w:rFonts w:hAnsi="宋体"/>
          <w:b/>
        </w:rPr>
        <w:t>现场服务计划表</w:t>
      </w:r>
    </w:p>
    <w:tbl>
      <w:tblPr>
        <w:tblStyle w:val="33"/>
        <w:tblW w:w="76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9"/>
        <w:gridCol w:w="3435"/>
        <w:gridCol w:w="1200"/>
        <w:gridCol w:w="2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40" w:hRule="atLeast"/>
        </w:trPr>
        <w:tc>
          <w:tcPr>
            <w:tcW w:w="82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30"/>
              <w:jc w:val="center"/>
              <w:rPr>
                <w:rFonts w:hint="eastAsia" w:ascii="宋体" w:hAnsi="宋体"/>
              </w:rPr>
            </w:pPr>
            <w:r>
              <w:rPr>
                <w:rFonts w:hint="eastAsia" w:ascii="宋体" w:hAnsi="宋体"/>
              </w:rPr>
              <w:t>序号</w:t>
            </w:r>
          </w:p>
        </w:tc>
        <w:tc>
          <w:tcPr>
            <w:tcW w:w="343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30"/>
              <w:jc w:val="center"/>
              <w:rPr>
                <w:rFonts w:hint="eastAsia" w:ascii="宋体" w:hAnsi="宋体"/>
              </w:rPr>
            </w:pPr>
            <w:r>
              <w:rPr>
                <w:rFonts w:hint="eastAsia" w:ascii="宋体" w:hAnsi="宋体"/>
              </w:rPr>
              <w:t>技术服务内容</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30"/>
              <w:jc w:val="center"/>
              <w:rPr>
                <w:rFonts w:hint="eastAsia" w:ascii="宋体" w:hAnsi="宋体"/>
              </w:rPr>
            </w:pPr>
            <w:r>
              <w:rPr>
                <w:rFonts w:hint="eastAsia" w:ascii="宋体" w:hAnsi="宋体"/>
              </w:rPr>
              <w:t>计划人数</w:t>
            </w:r>
          </w:p>
        </w:tc>
        <w:tc>
          <w:tcPr>
            <w:tcW w:w="219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30"/>
              <w:jc w:val="center"/>
              <w:rPr>
                <w:rFonts w:hint="eastAsia" w:ascii="宋体" w:hAnsi="宋体"/>
              </w:rPr>
            </w:pPr>
            <w:r>
              <w:rPr>
                <w:rFonts w:hint="eastAsia" w:ascii="宋体" w:hAnsi="宋体"/>
              </w:rPr>
              <w:t>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40" w:hRule="atLeast"/>
        </w:trPr>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ind w:left="-30"/>
              <w:jc w:val="left"/>
              <w:rPr>
                <w:rFonts w:hint="eastAsia" w:ascii="宋体" w:hAnsi="宋体"/>
              </w:rPr>
            </w:pPr>
          </w:p>
        </w:tc>
        <w:tc>
          <w:tcPr>
            <w:tcW w:w="343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ind w:left="-30"/>
              <w:jc w:val="left"/>
              <w:rPr>
                <w:rFonts w:hint="eastAsia" w:ascii="宋体" w:hAnsi="宋体"/>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ind w:left="-30"/>
              <w:jc w:val="left"/>
              <w:rPr>
                <w:rFonts w:hint="eastAsia" w:ascii="宋体" w:hAnsi="宋体"/>
              </w:rPr>
            </w:pPr>
          </w:p>
        </w:tc>
        <w:tc>
          <w:tcPr>
            <w:tcW w:w="219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ind w:left="-30"/>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40" w:hRule="atLeast"/>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30"/>
              <w:jc w:val="center"/>
              <w:rPr>
                <w:rFonts w:hint="eastAsia" w:ascii="宋体" w:hAnsi="宋体" w:eastAsia="宋体"/>
                <w:lang w:val="en-US" w:eastAsia="zh-CN"/>
              </w:rPr>
            </w:pPr>
            <w:r>
              <w:rPr>
                <w:rFonts w:hint="eastAsia" w:ascii="宋体" w:hAnsi="宋体"/>
                <w:lang w:val="en-US" w:eastAsia="zh-CN"/>
              </w:rPr>
              <w:t>1</w:t>
            </w:r>
          </w:p>
        </w:tc>
        <w:tc>
          <w:tcPr>
            <w:tcW w:w="34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30"/>
              <w:rPr>
                <w:rFonts w:hint="eastAsia" w:ascii="宋体" w:hAnsi="宋体"/>
              </w:rPr>
            </w:pPr>
            <w:r>
              <w:rPr>
                <w:rFonts w:hint="eastAsia" w:ascii="宋体" w:hAnsi="宋体"/>
              </w:rPr>
              <w:t>变频器现场就位安装技术指导</w:t>
            </w:r>
          </w:p>
        </w:tc>
        <w:tc>
          <w:tcPr>
            <w:tcW w:w="1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30"/>
              <w:jc w:val="center"/>
              <w:rPr>
                <w:rFonts w:hint="eastAsia" w:ascii="宋体" w:hAnsi="宋体"/>
              </w:rPr>
            </w:pPr>
            <w:r>
              <w:rPr>
                <w:rFonts w:hint="eastAsia" w:ascii="宋体" w:hAnsi="宋体"/>
              </w:rPr>
              <w:t>1人</w:t>
            </w:r>
          </w:p>
        </w:tc>
        <w:tc>
          <w:tcPr>
            <w:tcW w:w="21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30"/>
              <w:jc w:val="center"/>
              <w:rPr>
                <w:rFonts w:hint="eastAsia" w:ascii="宋体" w:hAnsi="宋体"/>
              </w:rPr>
            </w:pPr>
            <w:r>
              <w:rPr>
                <w:rFonts w:hint="eastAsia" w:ascii="宋体" w:hAnsi="宋体"/>
              </w:rPr>
              <w:t>2天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40" w:hRule="atLeast"/>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30"/>
              <w:jc w:val="center"/>
              <w:rPr>
                <w:rFonts w:hint="eastAsia" w:ascii="宋体" w:hAnsi="宋体" w:eastAsia="宋体"/>
                <w:lang w:val="en-US" w:eastAsia="zh-CN"/>
              </w:rPr>
            </w:pPr>
            <w:r>
              <w:rPr>
                <w:rFonts w:hint="eastAsia" w:ascii="宋体" w:hAnsi="宋体"/>
                <w:lang w:val="en-US" w:eastAsia="zh-CN"/>
              </w:rPr>
              <w:t>2</w:t>
            </w:r>
          </w:p>
        </w:tc>
        <w:tc>
          <w:tcPr>
            <w:tcW w:w="34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30"/>
              <w:rPr>
                <w:rFonts w:hint="eastAsia" w:ascii="宋体" w:hAnsi="宋体"/>
              </w:rPr>
            </w:pPr>
            <w:r>
              <w:rPr>
                <w:rFonts w:hint="eastAsia" w:ascii="宋体" w:hAnsi="宋体"/>
              </w:rPr>
              <w:t>变频器现场调试</w:t>
            </w:r>
          </w:p>
        </w:tc>
        <w:tc>
          <w:tcPr>
            <w:tcW w:w="1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30"/>
              <w:jc w:val="center"/>
              <w:rPr>
                <w:rFonts w:hint="eastAsia" w:ascii="宋体" w:hAnsi="宋体"/>
              </w:rPr>
            </w:pPr>
            <w:r>
              <w:rPr>
                <w:rFonts w:hint="eastAsia" w:ascii="宋体" w:hAnsi="宋体"/>
              </w:rPr>
              <w:t>1人</w:t>
            </w:r>
          </w:p>
        </w:tc>
        <w:tc>
          <w:tcPr>
            <w:tcW w:w="21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30"/>
              <w:jc w:val="center"/>
              <w:rPr>
                <w:rFonts w:hint="eastAsia" w:ascii="宋体" w:hAnsi="宋体"/>
              </w:rPr>
            </w:pPr>
            <w:r>
              <w:rPr>
                <w:rFonts w:hint="eastAsia" w:ascii="宋体" w:hAnsi="宋体"/>
              </w:rPr>
              <w:t>2天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40" w:hRule="atLeast"/>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30"/>
              <w:jc w:val="center"/>
              <w:rPr>
                <w:rFonts w:hint="eastAsia" w:ascii="宋体" w:hAnsi="宋体" w:eastAsia="宋体"/>
                <w:lang w:val="en-US" w:eastAsia="zh-CN"/>
              </w:rPr>
            </w:pPr>
            <w:r>
              <w:rPr>
                <w:rFonts w:hint="eastAsia" w:ascii="宋体" w:hAnsi="宋体"/>
                <w:lang w:val="en-US" w:eastAsia="zh-CN"/>
              </w:rPr>
              <w:t>3</w:t>
            </w:r>
          </w:p>
        </w:tc>
        <w:tc>
          <w:tcPr>
            <w:tcW w:w="34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30"/>
              <w:rPr>
                <w:rFonts w:hint="eastAsia" w:ascii="宋体" w:hAnsi="宋体"/>
              </w:rPr>
            </w:pPr>
            <w:r>
              <w:rPr>
                <w:rFonts w:hint="eastAsia" w:ascii="宋体" w:hAnsi="宋体"/>
              </w:rPr>
              <w:t>变频器试运行监护、用户人员培训</w:t>
            </w:r>
          </w:p>
        </w:tc>
        <w:tc>
          <w:tcPr>
            <w:tcW w:w="1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30"/>
              <w:jc w:val="center"/>
              <w:rPr>
                <w:rFonts w:hint="eastAsia" w:ascii="宋体" w:hAnsi="宋体"/>
              </w:rPr>
            </w:pPr>
            <w:r>
              <w:rPr>
                <w:rFonts w:hint="eastAsia" w:ascii="宋体" w:hAnsi="宋体"/>
              </w:rPr>
              <w:t>1人</w:t>
            </w:r>
          </w:p>
        </w:tc>
        <w:tc>
          <w:tcPr>
            <w:tcW w:w="21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30"/>
              <w:jc w:val="center"/>
              <w:rPr>
                <w:rFonts w:hint="eastAsia" w:ascii="宋体" w:hAnsi="宋体"/>
              </w:rPr>
            </w:pPr>
            <w:r>
              <w:rPr>
                <w:rFonts w:hint="eastAsia" w:ascii="宋体" w:hAnsi="宋体"/>
              </w:rPr>
              <w:t>1天</w:t>
            </w:r>
          </w:p>
        </w:tc>
      </w:tr>
    </w:tbl>
    <w:p>
      <w:pPr>
        <w:pStyle w:val="82"/>
        <w:adjustRightInd w:val="0"/>
        <w:snapToGrid w:val="0"/>
        <w:spacing w:line="360" w:lineRule="auto"/>
        <w:rPr>
          <w:rFonts w:hAnsi="宋体"/>
        </w:rPr>
      </w:pPr>
    </w:p>
    <w:p>
      <w:pPr>
        <w:pStyle w:val="82"/>
        <w:adjustRightInd w:val="0"/>
        <w:snapToGrid w:val="0"/>
        <w:spacing w:line="360" w:lineRule="auto"/>
        <w:rPr>
          <w:rFonts w:hAnsi="宋体"/>
        </w:rPr>
      </w:pPr>
      <w:r>
        <w:rPr>
          <w:rFonts w:hAnsi="宋体"/>
        </w:rPr>
        <w:t>1</w:t>
      </w:r>
      <w:r>
        <w:rPr>
          <w:rFonts w:hint="eastAsia" w:hAnsi="宋体"/>
          <w:lang w:val="en-US" w:eastAsia="zh-CN"/>
        </w:rPr>
        <w:t>1</w:t>
      </w:r>
      <w:r>
        <w:rPr>
          <w:rFonts w:hAnsi="宋体"/>
        </w:rPr>
        <w:t>.</w:t>
      </w:r>
      <w:r>
        <w:rPr>
          <w:rFonts w:hint="eastAsia" w:hAnsi="宋体"/>
          <w:lang w:val="en-US" w:eastAsia="zh-CN"/>
        </w:rPr>
        <w:t>2</w:t>
      </w:r>
      <w:r>
        <w:rPr>
          <w:rFonts w:hAnsi="宋体"/>
        </w:rPr>
        <w:t>乙方派出技术人员到现场，指导配合安装、调试现场系统与其他装置连接，培训运行检修人员，并负责参与现场的验收等。</w:t>
      </w:r>
    </w:p>
    <w:p>
      <w:pPr>
        <w:pStyle w:val="82"/>
        <w:adjustRightInd w:val="0"/>
        <w:snapToGrid w:val="0"/>
        <w:spacing w:line="360" w:lineRule="auto"/>
        <w:rPr>
          <w:rFonts w:hint="default" w:hAnsi="宋体"/>
        </w:rPr>
      </w:pPr>
      <w:r>
        <w:rPr>
          <w:rFonts w:hAnsi="宋体"/>
        </w:rPr>
        <w:t>1</w:t>
      </w:r>
      <w:r>
        <w:rPr>
          <w:rFonts w:hint="eastAsia" w:hAnsi="宋体"/>
          <w:lang w:val="en-US" w:eastAsia="zh-CN"/>
        </w:rPr>
        <w:t>1</w:t>
      </w:r>
      <w:r>
        <w:rPr>
          <w:rFonts w:hAnsi="宋体"/>
        </w:rPr>
        <w:t>.</w:t>
      </w:r>
      <w:r>
        <w:rPr>
          <w:rFonts w:hint="eastAsia" w:hAnsi="宋体"/>
          <w:lang w:val="en-US" w:eastAsia="zh-CN"/>
        </w:rPr>
        <w:t>3</w:t>
      </w:r>
      <w:r>
        <w:rPr>
          <w:rFonts w:hAnsi="宋体"/>
        </w:rPr>
        <w:t>在安装和调试前，乙方技术服务人员向甲方技术交底，讲解和示范将要进行的程序和方法。对重要工序（见下表），乙方技术服务人员要对施工情况进行确认和签证，否则甲方不能进行下一道工序。经乙方确认和签证的工序如因乙方技术服务人员指导错误而发生的问题，乙方负全部责任。</w:t>
      </w:r>
    </w:p>
    <w:p>
      <w:pPr>
        <w:pStyle w:val="82"/>
        <w:adjustRightInd w:val="0"/>
        <w:snapToGrid w:val="0"/>
        <w:spacing w:line="360" w:lineRule="auto"/>
        <w:jc w:val="center"/>
        <w:rPr>
          <w:rFonts w:hAnsi="宋体"/>
          <w:b/>
        </w:rPr>
      </w:pPr>
      <w:r>
        <w:rPr>
          <w:rFonts w:hAnsi="宋体"/>
          <w:b/>
        </w:rPr>
        <w:t>安装、调试工序表</w:t>
      </w:r>
    </w:p>
    <w:tbl>
      <w:tblPr>
        <w:tblStyle w:val="33"/>
        <w:tblW w:w="952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4"/>
        <w:gridCol w:w="1800"/>
        <w:gridCol w:w="540"/>
        <w:gridCol w:w="1800"/>
        <w:gridCol w:w="48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52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jc w:val="center"/>
              <w:rPr>
                <w:rFonts w:hint="eastAsia" w:ascii="宋体" w:hAnsi="宋体"/>
              </w:rPr>
            </w:pPr>
            <w:r>
              <w:rPr>
                <w:rFonts w:hint="eastAsia" w:ascii="宋体" w:hAnsi="宋体"/>
              </w:rPr>
              <w:t>序</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jc w:val="center"/>
              <w:rPr>
                <w:rFonts w:hint="eastAsia" w:ascii="宋体" w:hAnsi="宋体"/>
              </w:rPr>
            </w:pPr>
            <w:r>
              <w:rPr>
                <w:rFonts w:hint="eastAsia" w:ascii="宋体" w:hAnsi="宋体"/>
              </w:rPr>
              <w:t>工序名称</w:t>
            </w:r>
          </w:p>
        </w:tc>
        <w:tc>
          <w:tcPr>
            <w:tcW w:w="54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0" w:right="-107" w:hanging="67"/>
              <w:jc w:val="center"/>
              <w:rPr>
                <w:rFonts w:hint="eastAsia" w:ascii="宋体" w:hAnsi="宋体"/>
              </w:rPr>
            </w:pPr>
            <w:r>
              <w:rPr>
                <w:rFonts w:hint="eastAsia" w:ascii="宋体" w:hAnsi="宋体"/>
              </w:rPr>
              <w:t>时间</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jc w:val="center"/>
              <w:rPr>
                <w:rFonts w:hint="eastAsia" w:ascii="宋体" w:hAnsi="宋体"/>
              </w:rPr>
            </w:pPr>
            <w:r>
              <w:rPr>
                <w:rFonts w:hint="eastAsia" w:ascii="宋体" w:hAnsi="宋体"/>
              </w:rPr>
              <w:t>工序主要内容</w:t>
            </w:r>
          </w:p>
        </w:tc>
        <w:tc>
          <w:tcPr>
            <w:tcW w:w="486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jc w:val="center"/>
              <w:rPr>
                <w:rFonts w:hint="eastAsia"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52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jc w:val="center"/>
              <w:rPr>
                <w:rFonts w:hint="eastAsia" w:ascii="宋体" w:hAnsi="宋体"/>
              </w:rPr>
            </w:pPr>
            <w:r>
              <w:rPr>
                <w:rFonts w:hint="eastAsia" w:ascii="宋体" w:hAnsi="宋体"/>
              </w:rPr>
              <w:t>1</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rPr>
                <w:rFonts w:hint="eastAsia" w:ascii="宋体" w:hAnsi="宋体"/>
              </w:rPr>
            </w:pPr>
            <w:r>
              <w:rPr>
                <w:rFonts w:hint="eastAsia" w:ascii="宋体" w:hAnsi="宋体"/>
              </w:rPr>
              <w:t>变频器柜体安装</w:t>
            </w:r>
          </w:p>
        </w:tc>
        <w:tc>
          <w:tcPr>
            <w:tcW w:w="54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jc w:val="center"/>
              <w:rPr>
                <w:rFonts w:hint="eastAsia" w:ascii="宋体" w:hAnsi="宋体"/>
              </w:rPr>
            </w:pPr>
            <w:r>
              <w:rPr>
                <w:rFonts w:hint="eastAsia" w:ascii="宋体" w:hAnsi="宋体"/>
              </w:rPr>
              <w:t>1天</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rPr>
                <w:rFonts w:hint="eastAsia" w:ascii="宋体" w:hAnsi="宋体"/>
              </w:rPr>
            </w:pPr>
            <w:r>
              <w:rPr>
                <w:rFonts w:hint="eastAsia" w:ascii="宋体" w:hAnsi="宋体"/>
              </w:rPr>
              <w:t>变频器柜体卸车、拆箱、就位</w:t>
            </w:r>
          </w:p>
        </w:tc>
        <w:tc>
          <w:tcPr>
            <w:tcW w:w="486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rPr>
                <w:rFonts w:hint="eastAsia" w:ascii="宋体" w:hAnsi="宋体"/>
              </w:rPr>
            </w:pPr>
            <w:r>
              <w:rPr>
                <w:rFonts w:hint="eastAsia" w:ascii="宋体" w:hAnsi="宋体"/>
              </w:rPr>
              <w:t>甲方安排人员和设备，乙方提供技术指导。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52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jc w:val="center"/>
              <w:rPr>
                <w:rFonts w:hint="eastAsia" w:ascii="宋体" w:hAnsi="宋体"/>
              </w:rPr>
            </w:pPr>
            <w:r>
              <w:rPr>
                <w:rFonts w:hint="eastAsia" w:ascii="宋体" w:hAnsi="宋体"/>
              </w:rPr>
              <w:t>2</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rPr>
                <w:rFonts w:hint="eastAsia" w:ascii="宋体" w:hAnsi="宋体"/>
              </w:rPr>
            </w:pPr>
            <w:r>
              <w:rPr>
                <w:rFonts w:hint="eastAsia" w:ascii="宋体" w:hAnsi="宋体"/>
              </w:rPr>
              <w:t>变频器内部安装</w:t>
            </w:r>
          </w:p>
        </w:tc>
        <w:tc>
          <w:tcPr>
            <w:tcW w:w="54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jc w:val="center"/>
              <w:rPr>
                <w:rFonts w:hint="eastAsia" w:ascii="宋体" w:hAnsi="宋体"/>
              </w:rPr>
            </w:pPr>
            <w:r>
              <w:rPr>
                <w:rFonts w:hint="eastAsia" w:ascii="宋体" w:hAnsi="宋体"/>
              </w:rPr>
              <w:t>1天</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rPr>
                <w:rFonts w:hint="eastAsia" w:ascii="宋体" w:hAnsi="宋体"/>
              </w:rPr>
            </w:pPr>
            <w:r>
              <w:rPr>
                <w:rFonts w:hint="eastAsia" w:ascii="宋体" w:hAnsi="宋体"/>
              </w:rPr>
              <w:t>变频器内部</w:t>
            </w:r>
          </w:p>
          <w:p>
            <w:pPr>
              <w:adjustRightInd w:val="0"/>
              <w:snapToGrid w:val="0"/>
              <w:ind w:left="-30"/>
              <w:rPr>
                <w:rFonts w:hint="eastAsia" w:ascii="宋体" w:hAnsi="宋体"/>
              </w:rPr>
            </w:pPr>
            <w:r>
              <w:rPr>
                <w:rFonts w:hint="eastAsia" w:ascii="宋体" w:hAnsi="宋体"/>
              </w:rPr>
              <w:t>安装和接线</w:t>
            </w:r>
          </w:p>
        </w:tc>
        <w:tc>
          <w:tcPr>
            <w:tcW w:w="486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rPr>
                <w:rFonts w:hint="eastAsia" w:ascii="宋体" w:hAnsi="宋体"/>
              </w:rPr>
            </w:pPr>
            <w:r>
              <w:rPr>
                <w:rFonts w:hint="eastAsia" w:ascii="宋体" w:hAnsi="宋体"/>
              </w:rPr>
              <w:t>甲方负责变频器内外动力电缆、控制线和信号线的连接及其变频器柜内元件的安装，乙方人员指导甲方完成变频器柜内设备的安装和接线。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52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jc w:val="center"/>
              <w:rPr>
                <w:rFonts w:hint="eastAsia" w:ascii="宋体" w:hAnsi="宋体"/>
              </w:rPr>
            </w:pPr>
            <w:r>
              <w:rPr>
                <w:rFonts w:hint="eastAsia" w:ascii="宋体" w:hAnsi="宋体"/>
              </w:rPr>
              <w:t>3</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rPr>
                <w:rFonts w:hint="eastAsia" w:ascii="宋体" w:hAnsi="宋体"/>
              </w:rPr>
            </w:pPr>
            <w:r>
              <w:rPr>
                <w:rFonts w:hint="eastAsia" w:ascii="宋体" w:hAnsi="宋体"/>
              </w:rPr>
              <w:t>控制系统调试</w:t>
            </w:r>
          </w:p>
        </w:tc>
        <w:tc>
          <w:tcPr>
            <w:tcW w:w="54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jc w:val="center"/>
              <w:rPr>
                <w:rFonts w:hint="eastAsia" w:ascii="宋体" w:hAnsi="宋体"/>
              </w:rPr>
            </w:pPr>
            <w:r>
              <w:rPr>
                <w:rFonts w:hint="eastAsia" w:ascii="宋体" w:hAnsi="宋体"/>
              </w:rPr>
              <w:t>1天</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rPr>
                <w:rFonts w:hint="eastAsia" w:ascii="宋体" w:hAnsi="宋体"/>
              </w:rPr>
            </w:pPr>
            <w:r>
              <w:rPr>
                <w:rFonts w:hint="eastAsia" w:ascii="宋体" w:hAnsi="宋体"/>
              </w:rPr>
              <w:t>控制系统调试</w:t>
            </w:r>
          </w:p>
        </w:tc>
        <w:tc>
          <w:tcPr>
            <w:tcW w:w="486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rPr>
                <w:rFonts w:hint="eastAsia" w:ascii="宋体" w:hAnsi="宋体"/>
              </w:rPr>
            </w:pPr>
            <w:r>
              <w:rPr>
                <w:rFonts w:hint="eastAsia" w:ascii="宋体" w:hAnsi="宋体"/>
              </w:rPr>
              <w:t>乙方负责，这之前，甲方保证具备220V送电条件。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52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jc w:val="center"/>
              <w:rPr>
                <w:rFonts w:hint="eastAsia" w:ascii="宋体" w:hAnsi="宋体"/>
              </w:rPr>
            </w:pPr>
            <w:r>
              <w:rPr>
                <w:rFonts w:hint="eastAsia" w:ascii="宋体" w:hAnsi="宋体"/>
              </w:rPr>
              <w:t>4</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rPr>
                <w:rFonts w:hint="eastAsia" w:ascii="宋体" w:hAnsi="宋体"/>
              </w:rPr>
            </w:pPr>
            <w:r>
              <w:rPr>
                <w:rFonts w:hint="eastAsia" w:ascii="宋体" w:hAnsi="宋体"/>
              </w:rPr>
              <w:t>主回路调试</w:t>
            </w:r>
          </w:p>
        </w:tc>
        <w:tc>
          <w:tcPr>
            <w:tcW w:w="54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jc w:val="center"/>
              <w:rPr>
                <w:rFonts w:hint="eastAsia" w:ascii="宋体" w:hAnsi="宋体"/>
              </w:rPr>
            </w:pPr>
            <w:r>
              <w:rPr>
                <w:rFonts w:hint="eastAsia" w:ascii="宋体" w:hAnsi="宋体"/>
              </w:rPr>
              <w:t>1天</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rPr>
                <w:rFonts w:hint="eastAsia" w:ascii="宋体" w:hAnsi="宋体"/>
              </w:rPr>
            </w:pPr>
            <w:r>
              <w:rPr>
                <w:rFonts w:hint="eastAsia" w:ascii="宋体" w:hAnsi="宋体"/>
              </w:rPr>
              <w:t>主回路调试</w:t>
            </w:r>
          </w:p>
        </w:tc>
        <w:tc>
          <w:tcPr>
            <w:tcW w:w="486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rPr>
                <w:rFonts w:hint="eastAsia" w:ascii="宋体" w:hAnsi="宋体"/>
              </w:rPr>
            </w:pPr>
            <w:r>
              <w:rPr>
                <w:rFonts w:hint="eastAsia" w:ascii="宋体" w:hAnsi="宋体"/>
              </w:rPr>
              <w:t>乙方负责，这之前，甲方保证具备高压送电条件。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52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jc w:val="center"/>
              <w:rPr>
                <w:rFonts w:hint="eastAsia" w:ascii="宋体" w:hAnsi="宋体"/>
              </w:rPr>
            </w:pPr>
            <w:r>
              <w:rPr>
                <w:rFonts w:hint="eastAsia" w:ascii="宋体" w:hAnsi="宋体"/>
              </w:rPr>
              <w:t>5</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rPr>
                <w:rFonts w:hint="eastAsia" w:ascii="宋体" w:hAnsi="宋体"/>
              </w:rPr>
            </w:pPr>
            <w:r>
              <w:rPr>
                <w:rFonts w:hint="eastAsia" w:ascii="宋体" w:hAnsi="宋体"/>
              </w:rPr>
              <w:t>变频器试运行</w:t>
            </w:r>
          </w:p>
        </w:tc>
        <w:tc>
          <w:tcPr>
            <w:tcW w:w="54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jc w:val="center"/>
              <w:rPr>
                <w:rFonts w:hint="eastAsia" w:ascii="宋体" w:hAnsi="宋体"/>
              </w:rPr>
            </w:pPr>
            <w:r>
              <w:rPr>
                <w:rFonts w:hint="eastAsia" w:ascii="宋体" w:hAnsi="宋体"/>
              </w:rPr>
              <w:t>1天</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rPr>
                <w:rFonts w:hint="eastAsia" w:ascii="宋体" w:hAnsi="宋体"/>
              </w:rPr>
            </w:pPr>
            <w:r>
              <w:rPr>
                <w:rFonts w:hint="eastAsia" w:ascii="宋体" w:hAnsi="宋体"/>
              </w:rPr>
              <w:t>变频器带载试运行</w:t>
            </w:r>
          </w:p>
        </w:tc>
        <w:tc>
          <w:tcPr>
            <w:tcW w:w="486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0"/>
              <w:rPr>
                <w:rFonts w:hint="eastAsia" w:ascii="宋体" w:hAnsi="宋体"/>
              </w:rPr>
            </w:pPr>
            <w:r>
              <w:rPr>
                <w:rFonts w:hint="eastAsia" w:ascii="宋体" w:hAnsi="宋体"/>
              </w:rPr>
              <w:t>甲乙双方配合完成，这之前，甲方保证设备具备运行条件。</w:t>
            </w:r>
          </w:p>
        </w:tc>
      </w:tr>
    </w:tbl>
    <w:p>
      <w:pPr>
        <w:spacing w:line="360" w:lineRule="auto"/>
        <w:ind w:left="393" w:hanging="420"/>
        <w:rPr>
          <w:rFonts w:hint="eastAsia" w:ascii="宋体" w:hAnsi="宋体"/>
          <w:bCs/>
        </w:rPr>
      </w:pPr>
      <w:r>
        <w:rPr>
          <w:rFonts w:hint="eastAsia" w:ascii="宋体" w:hAnsi="宋体"/>
          <w:bCs/>
        </w:rPr>
        <w:t>注：1、以上为单套变频器的安装、调试时间进度表，</w:t>
      </w:r>
    </w:p>
    <w:p>
      <w:pPr>
        <w:spacing w:line="360" w:lineRule="auto"/>
        <w:rPr>
          <w:rFonts w:ascii="Times New Roman" w:hAnsi="Times New Roman" w:cs="Times New Roman"/>
          <w:szCs w:val="20"/>
        </w:rPr>
      </w:pPr>
    </w:p>
    <w:sectPr>
      <w:headerReference r:id="rId4" w:type="first"/>
      <w:headerReference r:id="rId3"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图片 7" o:spid="_x0000_s4099" o:spt="75" type="#_x0000_t75" style="position:absolute;left:0pt;height:148.2pt;width:269.3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风光变频器"/>
          <o:lock v:ext="edit" aspectratio="t"/>
        </v:shape>
      </w:pict>
    </w:r>
    <w:r>
      <w:pict>
        <v:shape id="WordPictureWatermark2" o:spid="_x0000_s4100" o:spt="75" type="#_x0000_t75" style="position:absolute;left:0pt;height:185.3pt;width:336.7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风光变频器"/>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图片 6" o:spid="_x0000_s4097" o:spt="75" type="#_x0000_t75" style="position:absolute;left:0pt;height:148.2pt;width:269.3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风光变频器"/>
          <o:lock v:ext="edit" aspectratio="t"/>
        </v:shape>
      </w:pict>
    </w:r>
    <w:r>
      <w:pict>
        <v:shape id="WordPictureWatermark1" o:spid="_x0000_s4098" o:spt="75" type="#_x0000_t75" style="position:absolute;left:0pt;height:185.3pt;width:336.7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风光变频器"/>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32906029">
    <w:nsid w:val="4386C62D"/>
    <w:multiLevelType w:val="singleLevel"/>
    <w:tmpl w:val="4386C62D"/>
    <w:lvl w:ilvl="0" w:tentative="1">
      <w:start w:val="8"/>
      <w:numFmt w:val="decimal"/>
      <w:suff w:val="space"/>
      <w:lvlText w:val="%1."/>
      <w:lvlJc w:val="left"/>
    </w:lvl>
  </w:abstractNum>
  <w:num w:numId="1">
    <w:abstractNumId w:val="11329060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jJlZTc0YmVlMTk2ZmFlODQ5MTlhMmUxN2U1ODNkZGMifQ=="/>
  </w:docVars>
  <w:rsids>
    <w:rsidRoot w:val="00C57BC7"/>
    <w:rsid w:val="0000522A"/>
    <w:rsid w:val="000059AC"/>
    <w:rsid w:val="00013647"/>
    <w:rsid w:val="0001487C"/>
    <w:rsid w:val="00022412"/>
    <w:rsid w:val="00025739"/>
    <w:rsid w:val="00030E27"/>
    <w:rsid w:val="00042F2D"/>
    <w:rsid w:val="000509B6"/>
    <w:rsid w:val="000515C6"/>
    <w:rsid w:val="00051CB7"/>
    <w:rsid w:val="000564B3"/>
    <w:rsid w:val="00080855"/>
    <w:rsid w:val="00087564"/>
    <w:rsid w:val="000957F1"/>
    <w:rsid w:val="00095F84"/>
    <w:rsid w:val="000A78C5"/>
    <w:rsid w:val="000B7717"/>
    <w:rsid w:val="000C23F2"/>
    <w:rsid w:val="000C4479"/>
    <w:rsid w:val="000C6EF2"/>
    <w:rsid w:val="000D00A4"/>
    <w:rsid w:val="000E4942"/>
    <w:rsid w:val="000E4B72"/>
    <w:rsid w:val="000F47E8"/>
    <w:rsid w:val="000F52E5"/>
    <w:rsid w:val="00103C8E"/>
    <w:rsid w:val="001153AF"/>
    <w:rsid w:val="00136ED3"/>
    <w:rsid w:val="001435F7"/>
    <w:rsid w:val="00143790"/>
    <w:rsid w:val="001558D8"/>
    <w:rsid w:val="00155AF6"/>
    <w:rsid w:val="00164054"/>
    <w:rsid w:val="0016546C"/>
    <w:rsid w:val="00176187"/>
    <w:rsid w:val="00176E68"/>
    <w:rsid w:val="00177B21"/>
    <w:rsid w:val="0018356E"/>
    <w:rsid w:val="001918C4"/>
    <w:rsid w:val="001945A1"/>
    <w:rsid w:val="001A06A2"/>
    <w:rsid w:val="001B2C88"/>
    <w:rsid w:val="001B4C30"/>
    <w:rsid w:val="001B4CA6"/>
    <w:rsid w:val="001C3FBD"/>
    <w:rsid w:val="001C7281"/>
    <w:rsid w:val="001D5874"/>
    <w:rsid w:val="001E33F4"/>
    <w:rsid w:val="002051CD"/>
    <w:rsid w:val="002113E4"/>
    <w:rsid w:val="00214669"/>
    <w:rsid w:val="002152AD"/>
    <w:rsid w:val="00220AB3"/>
    <w:rsid w:val="00230AC0"/>
    <w:rsid w:val="00232454"/>
    <w:rsid w:val="002402BB"/>
    <w:rsid w:val="00243EBA"/>
    <w:rsid w:val="0025728D"/>
    <w:rsid w:val="002641F8"/>
    <w:rsid w:val="002666C1"/>
    <w:rsid w:val="002765C5"/>
    <w:rsid w:val="00294095"/>
    <w:rsid w:val="002A020A"/>
    <w:rsid w:val="002A3327"/>
    <w:rsid w:val="002A3CCF"/>
    <w:rsid w:val="002A3F48"/>
    <w:rsid w:val="002D4FCC"/>
    <w:rsid w:val="002D7009"/>
    <w:rsid w:val="002E318B"/>
    <w:rsid w:val="002E7DB9"/>
    <w:rsid w:val="00307F33"/>
    <w:rsid w:val="003152C7"/>
    <w:rsid w:val="00317D98"/>
    <w:rsid w:val="00330E82"/>
    <w:rsid w:val="003355AD"/>
    <w:rsid w:val="00341505"/>
    <w:rsid w:val="0034357B"/>
    <w:rsid w:val="0035045C"/>
    <w:rsid w:val="0035551C"/>
    <w:rsid w:val="00362A5E"/>
    <w:rsid w:val="00363F58"/>
    <w:rsid w:val="00364824"/>
    <w:rsid w:val="00366345"/>
    <w:rsid w:val="00377D24"/>
    <w:rsid w:val="00387CAD"/>
    <w:rsid w:val="003934E8"/>
    <w:rsid w:val="003A05E7"/>
    <w:rsid w:val="003A1B59"/>
    <w:rsid w:val="003A2C63"/>
    <w:rsid w:val="003C626A"/>
    <w:rsid w:val="003C66D6"/>
    <w:rsid w:val="003F4AC7"/>
    <w:rsid w:val="003F55A1"/>
    <w:rsid w:val="003F677E"/>
    <w:rsid w:val="003F73A7"/>
    <w:rsid w:val="003F7F14"/>
    <w:rsid w:val="00401BCD"/>
    <w:rsid w:val="00410E0C"/>
    <w:rsid w:val="00411640"/>
    <w:rsid w:val="0041619B"/>
    <w:rsid w:val="004202DD"/>
    <w:rsid w:val="004327BB"/>
    <w:rsid w:val="004342DD"/>
    <w:rsid w:val="004472D7"/>
    <w:rsid w:val="0045033A"/>
    <w:rsid w:val="004618AA"/>
    <w:rsid w:val="0048464F"/>
    <w:rsid w:val="00485087"/>
    <w:rsid w:val="00492993"/>
    <w:rsid w:val="004A507F"/>
    <w:rsid w:val="004B7396"/>
    <w:rsid w:val="004C2BD4"/>
    <w:rsid w:val="004C740C"/>
    <w:rsid w:val="004D7146"/>
    <w:rsid w:val="004F12CD"/>
    <w:rsid w:val="004F5832"/>
    <w:rsid w:val="00504AC1"/>
    <w:rsid w:val="005151E8"/>
    <w:rsid w:val="00527E14"/>
    <w:rsid w:val="005402FE"/>
    <w:rsid w:val="005406F5"/>
    <w:rsid w:val="00550539"/>
    <w:rsid w:val="00565CD3"/>
    <w:rsid w:val="005664B0"/>
    <w:rsid w:val="00566FF4"/>
    <w:rsid w:val="00577A8D"/>
    <w:rsid w:val="00582A9A"/>
    <w:rsid w:val="00587B79"/>
    <w:rsid w:val="00591D1A"/>
    <w:rsid w:val="00593D23"/>
    <w:rsid w:val="005978ED"/>
    <w:rsid w:val="005A1EDE"/>
    <w:rsid w:val="005A352D"/>
    <w:rsid w:val="005A369D"/>
    <w:rsid w:val="005B194C"/>
    <w:rsid w:val="005B5C1D"/>
    <w:rsid w:val="005C29EF"/>
    <w:rsid w:val="005C7E12"/>
    <w:rsid w:val="005E3410"/>
    <w:rsid w:val="005F565F"/>
    <w:rsid w:val="00617A20"/>
    <w:rsid w:val="0062315E"/>
    <w:rsid w:val="00623DA0"/>
    <w:rsid w:val="00632887"/>
    <w:rsid w:val="006939E0"/>
    <w:rsid w:val="00696E21"/>
    <w:rsid w:val="006A35B3"/>
    <w:rsid w:val="006B383E"/>
    <w:rsid w:val="006B5883"/>
    <w:rsid w:val="006C2FF9"/>
    <w:rsid w:val="006C4280"/>
    <w:rsid w:val="006D21A1"/>
    <w:rsid w:val="006D3DFB"/>
    <w:rsid w:val="006E29F1"/>
    <w:rsid w:val="006F351E"/>
    <w:rsid w:val="006F709B"/>
    <w:rsid w:val="007064C6"/>
    <w:rsid w:val="0070772C"/>
    <w:rsid w:val="007148BA"/>
    <w:rsid w:val="00715424"/>
    <w:rsid w:val="007200D9"/>
    <w:rsid w:val="00721DEB"/>
    <w:rsid w:val="00726142"/>
    <w:rsid w:val="0074246A"/>
    <w:rsid w:val="00747B1D"/>
    <w:rsid w:val="007510C6"/>
    <w:rsid w:val="00755844"/>
    <w:rsid w:val="007648E7"/>
    <w:rsid w:val="007651F7"/>
    <w:rsid w:val="007658B2"/>
    <w:rsid w:val="00777350"/>
    <w:rsid w:val="00783A94"/>
    <w:rsid w:val="007A05B4"/>
    <w:rsid w:val="007A1B2F"/>
    <w:rsid w:val="007A3C65"/>
    <w:rsid w:val="007A66F9"/>
    <w:rsid w:val="007C23D3"/>
    <w:rsid w:val="007C37E1"/>
    <w:rsid w:val="007C62FE"/>
    <w:rsid w:val="007D14B3"/>
    <w:rsid w:val="007D4464"/>
    <w:rsid w:val="007D6E81"/>
    <w:rsid w:val="007D7A58"/>
    <w:rsid w:val="007E28D1"/>
    <w:rsid w:val="007E3784"/>
    <w:rsid w:val="007E5B53"/>
    <w:rsid w:val="007E6DD8"/>
    <w:rsid w:val="007E7AB0"/>
    <w:rsid w:val="007F4FB2"/>
    <w:rsid w:val="00800CA0"/>
    <w:rsid w:val="00813B44"/>
    <w:rsid w:val="00823D23"/>
    <w:rsid w:val="008371C1"/>
    <w:rsid w:val="00856BB2"/>
    <w:rsid w:val="008578AF"/>
    <w:rsid w:val="00882AAE"/>
    <w:rsid w:val="00890C21"/>
    <w:rsid w:val="00892761"/>
    <w:rsid w:val="00892954"/>
    <w:rsid w:val="008B1035"/>
    <w:rsid w:val="008B2AE5"/>
    <w:rsid w:val="008C389E"/>
    <w:rsid w:val="008D3C53"/>
    <w:rsid w:val="008F45C6"/>
    <w:rsid w:val="00923647"/>
    <w:rsid w:val="00926695"/>
    <w:rsid w:val="00964071"/>
    <w:rsid w:val="00971B7D"/>
    <w:rsid w:val="00977F0B"/>
    <w:rsid w:val="0098258A"/>
    <w:rsid w:val="0098466B"/>
    <w:rsid w:val="0099090B"/>
    <w:rsid w:val="00995997"/>
    <w:rsid w:val="009A5132"/>
    <w:rsid w:val="009C0534"/>
    <w:rsid w:val="009E0039"/>
    <w:rsid w:val="009E09E6"/>
    <w:rsid w:val="00A02BCE"/>
    <w:rsid w:val="00A04513"/>
    <w:rsid w:val="00A05D48"/>
    <w:rsid w:val="00A112BD"/>
    <w:rsid w:val="00A1278F"/>
    <w:rsid w:val="00A208D3"/>
    <w:rsid w:val="00A21B52"/>
    <w:rsid w:val="00A346EE"/>
    <w:rsid w:val="00A37CED"/>
    <w:rsid w:val="00A5123D"/>
    <w:rsid w:val="00A62413"/>
    <w:rsid w:val="00A771E6"/>
    <w:rsid w:val="00A77E78"/>
    <w:rsid w:val="00A93B69"/>
    <w:rsid w:val="00A94649"/>
    <w:rsid w:val="00AA55F6"/>
    <w:rsid w:val="00AA5B5D"/>
    <w:rsid w:val="00AB1351"/>
    <w:rsid w:val="00AC01C3"/>
    <w:rsid w:val="00AC1A53"/>
    <w:rsid w:val="00AC7210"/>
    <w:rsid w:val="00AD4F5F"/>
    <w:rsid w:val="00AE0012"/>
    <w:rsid w:val="00AE279A"/>
    <w:rsid w:val="00AF311E"/>
    <w:rsid w:val="00B11E05"/>
    <w:rsid w:val="00B13226"/>
    <w:rsid w:val="00B3217F"/>
    <w:rsid w:val="00B42370"/>
    <w:rsid w:val="00B45595"/>
    <w:rsid w:val="00B54624"/>
    <w:rsid w:val="00B56371"/>
    <w:rsid w:val="00B5751D"/>
    <w:rsid w:val="00B57CB6"/>
    <w:rsid w:val="00B57FB7"/>
    <w:rsid w:val="00B61E53"/>
    <w:rsid w:val="00B62380"/>
    <w:rsid w:val="00B67387"/>
    <w:rsid w:val="00B715A7"/>
    <w:rsid w:val="00B718AF"/>
    <w:rsid w:val="00B7736E"/>
    <w:rsid w:val="00B839BE"/>
    <w:rsid w:val="00B86175"/>
    <w:rsid w:val="00B8620D"/>
    <w:rsid w:val="00B93D0D"/>
    <w:rsid w:val="00BA2398"/>
    <w:rsid w:val="00BA607D"/>
    <w:rsid w:val="00BB2643"/>
    <w:rsid w:val="00BC05BB"/>
    <w:rsid w:val="00BC6516"/>
    <w:rsid w:val="00BC729B"/>
    <w:rsid w:val="00BD01C2"/>
    <w:rsid w:val="00BD4D55"/>
    <w:rsid w:val="00C0104E"/>
    <w:rsid w:val="00C1247B"/>
    <w:rsid w:val="00C139C1"/>
    <w:rsid w:val="00C254C6"/>
    <w:rsid w:val="00C301D2"/>
    <w:rsid w:val="00C518BB"/>
    <w:rsid w:val="00C55AC8"/>
    <w:rsid w:val="00C57BC7"/>
    <w:rsid w:val="00C60CB9"/>
    <w:rsid w:val="00C63BE8"/>
    <w:rsid w:val="00C63DA3"/>
    <w:rsid w:val="00C72824"/>
    <w:rsid w:val="00C7299E"/>
    <w:rsid w:val="00C80DE5"/>
    <w:rsid w:val="00C8137A"/>
    <w:rsid w:val="00C93EF9"/>
    <w:rsid w:val="00C94D2A"/>
    <w:rsid w:val="00CA1CCC"/>
    <w:rsid w:val="00CA60F9"/>
    <w:rsid w:val="00CB0F48"/>
    <w:rsid w:val="00CB1CE6"/>
    <w:rsid w:val="00CC68AF"/>
    <w:rsid w:val="00CD1C31"/>
    <w:rsid w:val="00CD5D4D"/>
    <w:rsid w:val="00CF4325"/>
    <w:rsid w:val="00D00C7A"/>
    <w:rsid w:val="00D15402"/>
    <w:rsid w:val="00D251C4"/>
    <w:rsid w:val="00D3680B"/>
    <w:rsid w:val="00D37F4A"/>
    <w:rsid w:val="00D4649B"/>
    <w:rsid w:val="00D51C99"/>
    <w:rsid w:val="00D5352E"/>
    <w:rsid w:val="00D537C6"/>
    <w:rsid w:val="00D53CA0"/>
    <w:rsid w:val="00D63C01"/>
    <w:rsid w:val="00D66016"/>
    <w:rsid w:val="00D77F5B"/>
    <w:rsid w:val="00D80578"/>
    <w:rsid w:val="00D85ABB"/>
    <w:rsid w:val="00D91A72"/>
    <w:rsid w:val="00D97A19"/>
    <w:rsid w:val="00DA4523"/>
    <w:rsid w:val="00DA47AB"/>
    <w:rsid w:val="00DB4768"/>
    <w:rsid w:val="00DB4C21"/>
    <w:rsid w:val="00DB6016"/>
    <w:rsid w:val="00DC12E5"/>
    <w:rsid w:val="00DC1639"/>
    <w:rsid w:val="00DD0990"/>
    <w:rsid w:val="00DD513A"/>
    <w:rsid w:val="00DE71BC"/>
    <w:rsid w:val="00DF27FE"/>
    <w:rsid w:val="00DF5502"/>
    <w:rsid w:val="00DF5752"/>
    <w:rsid w:val="00E05120"/>
    <w:rsid w:val="00E05510"/>
    <w:rsid w:val="00E0796A"/>
    <w:rsid w:val="00E12212"/>
    <w:rsid w:val="00E224F6"/>
    <w:rsid w:val="00E242F9"/>
    <w:rsid w:val="00E25D0C"/>
    <w:rsid w:val="00E27DA6"/>
    <w:rsid w:val="00E34807"/>
    <w:rsid w:val="00E420A7"/>
    <w:rsid w:val="00E4358F"/>
    <w:rsid w:val="00E53A0B"/>
    <w:rsid w:val="00E55E40"/>
    <w:rsid w:val="00E57E9C"/>
    <w:rsid w:val="00E62917"/>
    <w:rsid w:val="00E74079"/>
    <w:rsid w:val="00E747BF"/>
    <w:rsid w:val="00E749E7"/>
    <w:rsid w:val="00E968E1"/>
    <w:rsid w:val="00E96CCF"/>
    <w:rsid w:val="00EA3427"/>
    <w:rsid w:val="00EA3EC5"/>
    <w:rsid w:val="00EA6930"/>
    <w:rsid w:val="00EA6D4E"/>
    <w:rsid w:val="00EA7A3F"/>
    <w:rsid w:val="00EB1F75"/>
    <w:rsid w:val="00EB70BD"/>
    <w:rsid w:val="00ED551F"/>
    <w:rsid w:val="00EE4A1D"/>
    <w:rsid w:val="00EF0390"/>
    <w:rsid w:val="00EF5838"/>
    <w:rsid w:val="00F04CDA"/>
    <w:rsid w:val="00F17C0F"/>
    <w:rsid w:val="00F23C7C"/>
    <w:rsid w:val="00F309F4"/>
    <w:rsid w:val="00F37538"/>
    <w:rsid w:val="00F409CB"/>
    <w:rsid w:val="00F4137E"/>
    <w:rsid w:val="00F43DE7"/>
    <w:rsid w:val="00F50CCD"/>
    <w:rsid w:val="00F5681B"/>
    <w:rsid w:val="00F60923"/>
    <w:rsid w:val="00F653DA"/>
    <w:rsid w:val="00F65F08"/>
    <w:rsid w:val="00F67393"/>
    <w:rsid w:val="00F83F5B"/>
    <w:rsid w:val="00FA1CAA"/>
    <w:rsid w:val="00FB14FE"/>
    <w:rsid w:val="00FB1CF1"/>
    <w:rsid w:val="00FB62FD"/>
    <w:rsid w:val="00FB633A"/>
    <w:rsid w:val="00FC4A6C"/>
    <w:rsid w:val="00FF35D3"/>
    <w:rsid w:val="00FF6F05"/>
    <w:rsid w:val="00FF78E5"/>
    <w:rsid w:val="015D40B7"/>
    <w:rsid w:val="01740E17"/>
    <w:rsid w:val="02A97FD3"/>
    <w:rsid w:val="02D71F11"/>
    <w:rsid w:val="02FC45A7"/>
    <w:rsid w:val="03EF5EB9"/>
    <w:rsid w:val="040E5E0E"/>
    <w:rsid w:val="04F73CD1"/>
    <w:rsid w:val="058878C5"/>
    <w:rsid w:val="0594022D"/>
    <w:rsid w:val="06FE3E1E"/>
    <w:rsid w:val="07024C7A"/>
    <w:rsid w:val="07F817E1"/>
    <w:rsid w:val="0A9114C7"/>
    <w:rsid w:val="0B0D0BD3"/>
    <w:rsid w:val="0C6A4E68"/>
    <w:rsid w:val="0CA77331"/>
    <w:rsid w:val="0CFE7AB7"/>
    <w:rsid w:val="0D455661"/>
    <w:rsid w:val="0D780CCE"/>
    <w:rsid w:val="0D857E27"/>
    <w:rsid w:val="0DD7089D"/>
    <w:rsid w:val="0E4F4115"/>
    <w:rsid w:val="0E6373AD"/>
    <w:rsid w:val="0EA64893"/>
    <w:rsid w:val="0EE85CD3"/>
    <w:rsid w:val="0F5B2655"/>
    <w:rsid w:val="10455C64"/>
    <w:rsid w:val="10C81F6C"/>
    <w:rsid w:val="10CA7A92"/>
    <w:rsid w:val="10F456D6"/>
    <w:rsid w:val="11142614"/>
    <w:rsid w:val="11641C95"/>
    <w:rsid w:val="12144959"/>
    <w:rsid w:val="12244F80"/>
    <w:rsid w:val="12320AD3"/>
    <w:rsid w:val="13226DD8"/>
    <w:rsid w:val="134325DA"/>
    <w:rsid w:val="1456263E"/>
    <w:rsid w:val="163D7928"/>
    <w:rsid w:val="169C3C7F"/>
    <w:rsid w:val="16A0336B"/>
    <w:rsid w:val="16AB6623"/>
    <w:rsid w:val="189270E7"/>
    <w:rsid w:val="1912647A"/>
    <w:rsid w:val="1A9935F8"/>
    <w:rsid w:val="1AF06347"/>
    <w:rsid w:val="1BD22E5C"/>
    <w:rsid w:val="1BE7599C"/>
    <w:rsid w:val="1BEC4D61"/>
    <w:rsid w:val="1C9F0025"/>
    <w:rsid w:val="1CCB4EEC"/>
    <w:rsid w:val="1DBC4C07"/>
    <w:rsid w:val="1F38206B"/>
    <w:rsid w:val="1F4567DC"/>
    <w:rsid w:val="1F492CDE"/>
    <w:rsid w:val="1F645556"/>
    <w:rsid w:val="1FE872D1"/>
    <w:rsid w:val="200D2915"/>
    <w:rsid w:val="20A574F7"/>
    <w:rsid w:val="20D178F6"/>
    <w:rsid w:val="214E3DC8"/>
    <w:rsid w:val="219A461E"/>
    <w:rsid w:val="228F33A1"/>
    <w:rsid w:val="23F4540F"/>
    <w:rsid w:val="24044C11"/>
    <w:rsid w:val="24800C7F"/>
    <w:rsid w:val="24EA2241"/>
    <w:rsid w:val="24FB6F5E"/>
    <w:rsid w:val="252623E7"/>
    <w:rsid w:val="25971591"/>
    <w:rsid w:val="25D94F48"/>
    <w:rsid w:val="264C3C60"/>
    <w:rsid w:val="266302CF"/>
    <w:rsid w:val="26B85453"/>
    <w:rsid w:val="26F92794"/>
    <w:rsid w:val="28DB23E5"/>
    <w:rsid w:val="2964062C"/>
    <w:rsid w:val="29822C04"/>
    <w:rsid w:val="29A0445B"/>
    <w:rsid w:val="2A13119F"/>
    <w:rsid w:val="2A816FBC"/>
    <w:rsid w:val="2A8856D8"/>
    <w:rsid w:val="2AF90171"/>
    <w:rsid w:val="2C841DAE"/>
    <w:rsid w:val="2D0B5263"/>
    <w:rsid w:val="2ED26038"/>
    <w:rsid w:val="2ED753FC"/>
    <w:rsid w:val="2FC17E5A"/>
    <w:rsid w:val="2FEE5624"/>
    <w:rsid w:val="30422DCC"/>
    <w:rsid w:val="30573B8E"/>
    <w:rsid w:val="30AF24DC"/>
    <w:rsid w:val="30D50061"/>
    <w:rsid w:val="3152277A"/>
    <w:rsid w:val="31813D45"/>
    <w:rsid w:val="32D61E6F"/>
    <w:rsid w:val="331645DC"/>
    <w:rsid w:val="33F94067"/>
    <w:rsid w:val="34B725C5"/>
    <w:rsid w:val="35533E5E"/>
    <w:rsid w:val="3586192A"/>
    <w:rsid w:val="37D06FCA"/>
    <w:rsid w:val="37D240B4"/>
    <w:rsid w:val="37DA7D0B"/>
    <w:rsid w:val="38066D52"/>
    <w:rsid w:val="38525325"/>
    <w:rsid w:val="38C21185"/>
    <w:rsid w:val="39934616"/>
    <w:rsid w:val="39BD4BB0"/>
    <w:rsid w:val="39CB4271"/>
    <w:rsid w:val="3A0177D1"/>
    <w:rsid w:val="3A846301"/>
    <w:rsid w:val="3B0C4680"/>
    <w:rsid w:val="3B36794F"/>
    <w:rsid w:val="3C0874FF"/>
    <w:rsid w:val="3D621A4F"/>
    <w:rsid w:val="3DAE6CB6"/>
    <w:rsid w:val="3DFD3E66"/>
    <w:rsid w:val="3E342C77"/>
    <w:rsid w:val="3E6067A5"/>
    <w:rsid w:val="3E7C7D6E"/>
    <w:rsid w:val="3EFD65C9"/>
    <w:rsid w:val="3FBC08DA"/>
    <w:rsid w:val="40131888"/>
    <w:rsid w:val="40713C8B"/>
    <w:rsid w:val="40F92F26"/>
    <w:rsid w:val="413B7A6D"/>
    <w:rsid w:val="41F216B1"/>
    <w:rsid w:val="41F45E6E"/>
    <w:rsid w:val="42413F6D"/>
    <w:rsid w:val="426C517F"/>
    <w:rsid w:val="427D588E"/>
    <w:rsid w:val="42A87384"/>
    <w:rsid w:val="42F3523B"/>
    <w:rsid w:val="43496898"/>
    <w:rsid w:val="43A8628C"/>
    <w:rsid w:val="43D146B8"/>
    <w:rsid w:val="44586B88"/>
    <w:rsid w:val="44890AEF"/>
    <w:rsid w:val="44B9714E"/>
    <w:rsid w:val="44E67DF8"/>
    <w:rsid w:val="457C68A6"/>
    <w:rsid w:val="46E72398"/>
    <w:rsid w:val="47837AAE"/>
    <w:rsid w:val="4847663B"/>
    <w:rsid w:val="484E1F5E"/>
    <w:rsid w:val="48DA5C15"/>
    <w:rsid w:val="49F904C5"/>
    <w:rsid w:val="4A193364"/>
    <w:rsid w:val="4A990BDC"/>
    <w:rsid w:val="4AAE6716"/>
    <w:rsid w:val="4AE46B37"/>
    <w:rsid w:val="4AEC1DD8"/>
    <w:rsid w:val="4B5001BC"/>
    <w:rsid w:val="4BA91A77"/>
    <w:rsid w:val="4C6A70BD"/>
    <w:rsid w:val="4C8007C1"/>
    <w:rsid w:val="4CF8670E"/>
    <w:rsid w:val="4D357A66"/>
    <w:rsid w:val="4D3E2AE7"/>
    <w:rsid w:val="4DAE2606"/>
    <w:rsid w:val="4DEE450B"/>
    <w:rsid w:val="4E944C60"/>
    <w:rsid w:val="4F90367A"/>
    <w:rsid w:val="501716A5"/>
    <w:rsid w:val="50257E0B"/>
    <w:rsid w:val="508B3E41"/>
    <w:rsid w:val="51693916"/>
    <w:rsid w:val="53865A6B"/>
    <w:rsid w:val="53BD2563"/>
    <w:rsid w:val="55C2056A"/>
    <w:rsid w:val="563146C9"/>
    <w:rsid w:val="5717741F"/>
    <w:rsid w:val="573568AD"/>
    <w:rsid w:val="579D7F23"/>
    <w:rsid w:val="57DF6DD5"/>
    <w:rsid w:val="58006EC2"/>
    <w:rsid w:val="581A7F0F"/>
    <w:rsid w:val="584D2F12"/>
    <w:rsid w:val="58504935"/>
    <w:rsid w:val="585404CC"/>
    <w:rsid w:val="58577928"/>
    <w:rsid w:val="58C47EF0"/>
    <w:rsid w:val="58CB5722"/>
    <w:rsid w:val="599B5764"/>
    <w:rsid w:val="59D14B05"/>
    <w:rsid w:val="5A96044D"/>
    <w:rsid w:val="5ACB0676"/>
    <w:rsid w:val="5B0E18F6"/>
    <w:rsid w:val="5B7B4B44"/>
    <w:rsid w:val="5BE10896"/>
    <w:rsid w:val="5C554F53"/>
    <w:rsid w:val="5CD252D1"/>
    <w:rsid w:val="5DC7295C"/>
    <w:rsid w:val="5EEE5CC7"/>
    <w:rsid w:val="5F93061C"/>
    <w:rsid w:val="608710B4"/>
    <w:rsid w:val="60F5158E"/>
    <w:rsid w:val="610E7CA1"/>
    <w:rsid w:val="615A7643"/>
    <w:rsid w:val="61AF3E33"/>
    <w:rsid w:val="636724EC"/>
    <w:rsid w:val="64BA45F9"/>
    <w:rsid w:val="658904F7"/>
    <w:rsid w:val="658D7FBC"/>
    <w:rsid w:val="659645ED"/>
    <w:rsid w:val="67013895"/>
    <w:rsid w:val="682B1D3A"/>
    <w:rsid w:val="686B71A3"/>
    <w:rsid w:val="68D61A8E"/>
    <w:rsid w:val="68F05370"/>
    <w:rsid w:val="69696A82"/>
    <w:rsid w:val="6AF405C0"/>
    <w:rsid w:val="6C0E6DED"/>
    <w:rsid w:val="6C5329EF"/>
    <w:rsid w:val="6C6972D4"/>
    <w:rsid w:val="6CDE002A"/>
    <w:rsid w:val="6D237846"/>
    <w:rsid w:val="6D431EE7"/>
    <w:rsid w:val="6DD52474"/>
    <w:rsid w:val="6E217E67"/>
    <w:rsid w:val="6E2E629D"/>
    <w:rsid w:val="6F4A3090"/>
    <w:rsid w:val="6F7A7EBC"/>
    <w:rsid w:val="6FC84312"/>
    <w:rsid w:val="705C6010"/>
    <w:rsid w:val="71176172"/>
    <w:rsid w:val="71864485"/>
    <w:rsid w:val="72581012"/>
    <w:rsid w:val="72A4535D"/>
    <w:rsid w:val="733155D4"/>
    <w:rsid w:val="73397FE2"/>
    <w:rsid w:val="745F3497"/>
    <w:rsid w:val="745F5CBF"/>
    <w:rsid w:val="750F36E0"/>
    <w:rsid w:val="755E374E"/>
    <w:rsid w:val="757545F4"/>
    <w:rsid w:val="761C5254"/>
    <w:rsid w:val="768F5B89"/>
    <w:rsid w:val="771E2220"/>
    <w:rsid w:val="775240A5"/>
    <w:rsid w:val="78396A2B"/>
    <w:rsid w:val="783B242B"/>
    <w:rsid w:val="78817B05"/>
    <w:rsid w:val="790A14F7"/>
    <w:rsid w:val="79D12A32"/>
    <w:rsid w:val="7B851222"/>
    <w:rsid w:val="7BB87930"/>
    <w:rsid w:val="7BFE1854"/>
    <w:rsid w:val="7CCC6031"/>
    <w:rsid w:val="7CFD384D"/>
    <w:rsid w:val="7F45786B"/>
    <w:rsid w:val="7FAD424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57"/>
    <w:qFormat/>
    <w:uiPriority w:val="0"/>
    <w:pPr>
      <w:keepNext/>
      <w:keepLines/>
      <w:spacing w:before="200" w:after="200" w:line="300" w:lineRule="auto"/>
      <w:outlineLvl w:val="0"/>
    </w:pPr>
    <w:rPr>
      <w:rFonts w:ascii="黑体" w:hAnsi="Times New Roman" w:eastAsia="黑体" w:cs="Times New Roman"/>
      <w:b/>
      <w:kern w:val="44"/>
      <w:sz w:val="28"/>
      <w:szCs w:val="20"/>
    </w:rPr>
  </w:style>
  <w:style w:type="paragraph" w:styleId="3">
    <w:name w:val="heading 2"/>
    <w:basedOn w:val="1"/>
    <w:next w:val="1"/>
    <w:link w:val="58"/>
    <w:qFormat/>
    <w:uiPriority w:val="0"/>
    <w:pPr>
      <w:keepNext/>
      <w:keepLines/>
      <w:spacing w:before="260" w:after="260" w:line="413" w:lineRule="auto"/>
      <w:outlineLvl w:val="1"/>
    </w:pPr>
    <w:rPr>
      <w:rFonts w:ascii="Arial" w:hAnsi="Arial" w:eastAsia="黑体" w:cs="Times New Roman"/>
      <w:b/>
      <w:color w:val="000000"/>
      <w:sz w:val="24"/>
      <w:szCs w:val="20"/>
    </w:rPr>
  </w:style>
  <w:style w:type="paragraph" w:styleId="4">
    <w:name w:val="heading 3"/>
    <w:basedOn w:val="1"/>
    <w:next w:val="1"/>
    <w:link w:val="59"/>
    <w:qFormat/>
    <w:uiPriority w:val="0"/>
    <w:pPr>
      <w:keepNext/>
      <w:keepLines/>
      <w:spacing w:before="260" w:after="260" w:line="413" w:lineRule="auto"/>
      <w:outlineLvl w:val="2"/>
    </w:pPr>
    <w:rPr>
      <w:rFonts w:ascii="Times New Roman" w:hAnsi="Times New Roman" w:cs="Times New Roman"/>
      <w:b/>
      <w:szCs w:val="20"/>
    </w:rPr>
  </w:style>
  <w:style w:type="paragraph" w:styleId="5">
    <w:name w:val="heading 4"/>
    <w:basedOn w:val="1"/>
    <w:next w:val="1"/>
    <w:link w:val="60"/>
    <w:qFormat/>
    <w:uiPriority w:val="0"/>
    <w:pPr>
      <w:keepNext/>
      <w:keepLines/>
      <w:spacing w:before="280" w:after="290" w:line="372" w:lineRule="auto"/>
      <w:outlineLvl w:val="3"/>
    </w:pPr>
    <w:rPr>
      <w:rFonts w:ascii="Arial" w:hAnsi="Arial" w:eastAsia="黑体" w:cs="Times New Roman"/>
      <w:b/>
      <w:color w:val="000000"/>
      <w:szCs w:val="20"/>
    </w:rPr>
  </w:style>
  <w:style w:type="paragraph" w:styleId="6">
    <w:name w:val="heading 5"/>
    <w:basedOn w:val="1"/>
    <w:next w:val="1"/>
    <w:link w:val="76"/>
    <w:qFormat/>
    <w:uiPriority w:val="0"/>
    <w:pPr>
      <w:keepNext/>
      <w:keepLines/>
      <w:adjustRightInd w:val="0"/>
      <w:spacing w:before="280" w:after="290" w:line="376" w:lineRule="atLeast"/>
      <w:ind w:left="2125" w:hanging="425"/>
      <w:jc w:val="left"/>
      <w:textAlignment w:val="baseline"/>
      <w:outlineLvl w:val="4"/>
    </w:pPr>
    <w:rPr>
      <w:rFonts w:ascii="Arial" w:hAnsi="Arial" w:cs="Times New Roman"/>
      <w:b/>
      <w:kern w:val="0"/>
      <w:sz w:val="28"/>
      <w:szCs w:val="20"/>
    </w:rPr>
  </w:style>
  <w:style w:type="paragraph" w:styleId="7">
    <w:name w:val="heading 6"/>
    <w:basedOn w:val="1"/>
    <w:next w:val="1"/>
    <w:link w:val="77"/>
    <w:qFormat/>
    <w:uiPriority w:val="0"/>
    <w:pPr>
      <w:keepNext/>
      <w:keepLines/>
      <w:adjustRightInd w:val="0"/>
      <w:spacing w:before="240" w:after="64" w:line="320" w:lineRule="atLeast"/>
      <w:ind w:left="2550" w:hanging="425"/>
      <w:jc w:val="left"/>
      <w:textAlignment w:val="baseline"/>
      <w:outlineLvl w:val="5"/>
    </w:pPr>
    <w:rPr>
      <w:rFonts w:ascii="Arial" w:hAnsi="Arial" w:eastAsia="黑体" w:cs="Times New Roman"/>
      <w:b/>
      <w:kern w:val="0"/>
      <w:szCs w:val="20"/>
    </w:rPr>
  </w:style>
  <w:style w:type="paragraph" w:styleId="8">
    <w:name w:val="heading 7"/>
    <w:basedOn w:val="1"/>
    <w:next w:val="1"/>
    <w:link w:val="78"/>
    <w:qFormat/>
    <w:uiPriority w:val="0"/>
    <w:pPr>
      <w:keepNext/>
      <w:keepLines/>
      <w:adjustRightInd w:val="0"/>
      <w:spacing w:before="240" w:after="64" w:line="320" w:lineRule="atLeast"/>
      <w:ind w:left="2975" w:hanging="425"/>
      <w:jc w:val="left"/>
      <w:textAlignment w:val="baseline"/>
      <w:outlineLvl w:val="6"/>
    </w:pPr>
    <w:rPr>
      <w:rFonts w:ascii="Arial" w:hAnsi="Arial" w:cs="Times New Roman"/>
      <w:b/>
      <w:kern w:val="0"/>
      <w:szCs w:val="20"/>
    </w:rPr>
  </w:style>
  <w:style w:type="paragraph" w:styleId="9">
    <w:name w:val="heading 8"/>
    <w:basedOn w:val="1"/>
    <w:next w:val="1"/>
    <w:link w:val="79"/>
    <w:qFormat/>
    <w:uiPriority w:val="0"/>
    <w:pPr>
      <w:keepNext/>
      <w:keepLines/>
      <w:adjustRightInd w:val="0"/>
      <w:spacing w:before="240" w:after="64" w:line="320" w:lineRule="atLeast"/>
      <w:ind w:left="3400" w:hanging="425"/>
      <w:jc w:val="left"/>
      <w:textAlignment w:val="baseline"/>
      <w:outlineLvl w:val="7"/>
    </w:pPr>
    <w:rPr>
      <w:rFonts w:ascii="Arial" w:hAnsi="Arial" w:eastAsia="黑体" w:cs="Times New Roman"/>
      <w:kern w:val="0"/>
      <w:szCs w:val="20"/>
    </w:rPr>
  </w:style>
  <w:style w:type="paragraph" w:styleId="10">
    <w:name w:val="heading 9"/>
    <w:basedOn w:val="1"/>
    <w:next w:val="1"/>
    <w:link w:val="80"/>
    <w:qFormat/>
    <w:uiPriority w:val="0"/>
    <w:pPr>
      <w:keepNext/>
      <w:keepLines/>
      <w:adjustRightInd w:val="0"/>
      <w:spacing w:before="240" w:after="64" w:line="320" w:lineRule="atLeast"/>
      <w:ind w:left="3825" w:hanging="425"/>
      <w:jc w:val="left"/>
      <w:textAlignment w:val="baseline"/>
      <w:outlineLvl w:val="8"/>
    </w:pPr>
    <w:rPr>
      <w:rFonts w:ascii="Arial" w:hAnsi="Arial" w:eastAsia="黑体" w:cs="Times New Roman"/>
      <w:kern w:val="0"/>
      <w:szCs w:val="20"/>
    </w:rPr>
  </w:style>
  <w:style w:type="character" w:default="1" w:styleId="27">
    <w:name w:val="Default Paragraph Font"/>
    <w:unhideWhenUsed/>
    <w:qFormat/>
    <w:uiPriority w:val="1"/>
  </w:style>
  <w:style w:type="table" w:default="1" w:styleId="33">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62"/>
    <w:unhideWhenUsed/>
    <w:qFormat/>
    <w:uiPriority w:val="0"/>
    <w:rPr>
      <w:b/>
      <w:bCs/>
    </w:rPr>
  </w:style>
  <w:style w:type="paragraph" w:styleId="12">
    <w:name w:val="annotation text"/>
    <w:basedOn w:val="1"/>
    <w:link w:val="66"/>
    <w:unhideWhenUsed/>
    <w:qFormat/>
    <w:uiPriority w:val="0"/>
    <w:pPr>
      <w:spacing w:line="360" w:lineRule="auto"/>
      <w:jc w:val="left"/>
    </w:pPr>
    <w:rPr>
      <w:color w:val="000000"/>
    </w:rPr>
  </w:style>
  <w:style w:type="paragraph" w:styleId="13">
    <w:name w:val="Normal Indent"/>
    <w:basedOn w:val="1"/>
    <w:qFormat/>
    <w:uiPriority w:val="0"/>
    <w:pPr>
      <w:spacing w:line="300" w:lineRule="auto"/>
      <w:ind w:firstLine="420"/>
    </w:pPr>
    <w:rPr>
      <w:rFonts w:ascii="Times New Roman" w:hAnsi="Times New Roman" w:cs="Times New Roman"/>
      <w:szCs w:val="20"/>
    </w:rPr>
  </w:style>
  <w:style w:type="paragraph" w:styleId="14">
    <w:name w:val="Body Text"/>
    <w:basedOn w:val="1"/>
    <w:link w:val="70"/>
    <w:qFormat/>
    <w:uiPriority w:val="0"/>
    <w:pPr>
      <w:spacing w:after="120" w:line="360" w:lineRule="auto"/>
    </w:pPr>
    <w:rPr>
      <w:rFonts w:ascii="Times New Roman" w:hAnsi="Times New Roman" w:cs="Times New Roman"/>
      <w:color w:val="000000"/>
      <w:szCs w:val="20"/>
    </w:rPr>
  </w:style>
  <w:style w:type="paragraph" w:styleId="15">
    <w:name w:val="Body Text Indent"/>
    <w:basedOn w:val="1"/>
    <w:link w:val="74"/>
    <w:unhideWhenUsed/>
    <w:qFormat/>
    <w:uiPriority w:val="0"/>
    <w:pPr>
      <w:spacing w:after="120"/>
      <w:ind w:left="420" w:leftChars="200"/>
    </w:pPr>
  </w:style>
  <w:style w:type="paragraph" w:styleId="16">
    <w:name w:val="toc 3"/>
    <w:basedOn w:val="1"/>
    <w:next w:val="1"/>
    <w:unhideWhenUsed/>
    <w:qFormat/>
    <w:uiPriority w:val="39"/>
    <w:pPr>
      <w:spacing w:line="360" w:lineRule="auto"/>
      <w:ind w:left="840" w:leftChars="400"/>
    </w:pPr>
    <w:rPr>
      <w:rFonts w:ascii="Times New Roman" w:hAnsi="Times New Roman" w:cs="Times New Roman"/>
      <w:color w:val="000000"/>
      <w:szCs w:val="20"/>
    </w:rPr>
  </w:style>
  <w:style w:type="paragraph" w:styleId="17">
    <w:name w:val="Plain Text"/>
    <w:basedOn w:val="1"/>
    <w:link w:val="61"/>
    <w:qFormat/>
    <w:uiPriority w:val="0"/>
    <w:pPr>
      <w:spacing w:line="360" w:lineRule="auto"/>
    </w:pPr>
    <w:rPr>
      <w:rFonts w:ascii="宋体" w:hAnsi="Courier New"/>
    </w:rPr>
  </w:style>
  <w:style w:type="paragraph" w:styleId="18">
    <w:name w:val="Date"/>
    <w:basedOn w:val="1"/>
    <w:next w:val="1"/>
    <w:link w:val="69"/>
    <w:qFormat/>
    <w:uiPriority w:val="0"/>
    <w:pPr>
      <w:spacing w:line="360" w:lineRule="auto"/>
      <w:ind w:left="100" w:leftChars="2500"/>
    </w:pPr>
    <w:rPr>
      <w:rFonts w:ascii="Times New Roman" w:hAnsi="Times New Roman" w:cs="Times New Roman"/>
      <w:color w:val="000000"/>
      <w:szCs w:val="20"/>
    </w:rPr>
  </w:style>
  <w:style w:type="paragraph" w:styleId="19">
    <w:name w:val="Body Text Indent 2"/>
    <w:basedOn w:val="1"/>
    <w:link w:val="75"/>
    <w:unhideWhenUsed/>
    <w:qFormat/>
    <w:uiPriority w:val="0"/>
    <w:pPr>
      <w:spacing w:after="120" w:line="480" w:lineRule="auto"/>
      <w:ind w:left="420" w:leftChars="200"/>
    </w:pPr>
  </w:style>
  <w:style w:type="paragraph" w:styleId="20">
    <w:name w:val="Balloon Text"/>
    <w:basedOn w:val="1"/>
    <w:link w:val="64"/>
    <w:unhideWhenUsed/>
    <w:qFormat/>
    <w:uiPriority w:val="0"/>
    <w:pPr>
      <w:spacing w:line="360" w:lineRule="auto"/>
    </w:pPr>
    <w:rPr>
      <w:color w:val="000000"/>
      <w:sz w:val="18"/>
      <w:szCs w:val="18"/>
    </w:rPr>
  </w:style>
  <w:style w:type="paragraph" w:styleId="21">
    <w:name w:val="footer"/>
    <w:basedOn w:val="1"/>
    <w:link w:val="56"/>
    <w:unhideWhenUsed/>
    <w:qFormat/>
    <w:uiPriority w:val="0"/>
    <w:pPr>
      <w:tabs>
        <w:tab w:val="center" w:pos="4153"/>
        <w:tab w:val="right" w:pos="8306"/>
      </w:tabs>
      <w:snapToGrid w:val="0"/>
      <w:jc w:val="left"/>
    </w:pPr>
    <w:rPr>
      <w:sz w:val="18"/>
      <w:szCs w:val="18"/>
    </w:rPr>
  </w:style>
  <w:style w:type="paragraph" w:styleId="22">
    <w:name w:val="header"/>
    <w:basedOn w:val="1"/>
    <w:link w:val="55"/>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0"/>
    <w:pPr>
      <w:spacing w:line="360" w:lineRule="auto"/>
    </w:pPr>
    <w:rPr>
      <w:rFonts w:ascii="Times New Roman" w:hAnsi="Times New Roman" w:cs="Times New Roman"/>
      <w:color w:val="000000"/>
      <w:szCs w:val="20"/>
    </w:rPr>
  </w:style>
  <w:style w:type="paragraph" w:styleId="24">
    <w:name w:val="Body Text Indent 3"/>
    <w:basedOn w:val="1"/>
    <w:link w:val="67"/>
    <w:qFormat/>
    <w:uiPriority w:val="0"/>
    <w:pPr>
      <w:spacing w:after="120" w:line="360" w:lineRule="auto"/>
      <w:ind w:left="420" w:leftChars="200"/>
    </w:pPr>
    <w:rPr>
      <w:rFonts w:ascii="Times New Roman" w:hAnsi="Times New Roman" w:cs="Times New Roman"/>
      <w:color w:val="000000"/>
      <w:sz w:val="16"/>
      <w:szCs w:val="20"/>
    </w:rPr>
  </w:style>
  <w:style w:type="paragraph" w:styleId="25">
    <w:name w:val="toc 2"/>
    <w:basedOn w:val="1"/>
    <w:next w:val="1"/>
    <w:unhideWhenUsed/>
    <w:qFormat/>
    <w:uiPriority w:val="39"/>
    <w:pPr>
      <w:spacing w:line="360" w:lineRule="auto"/>
      <w:ind w:left="420" w:leftChars="200"/>
    </w:pPr>
    <w:rPr>
      <w:rFonts w:ascii="Times New Roman" w:hAnsi="Times New Roman" w:cs="Times New Roman"/>
      <w:color w:val="000000"/>
      <w:szCs w:val="20"/>
    </w:rPr>
  </w:style>
  <w:style w:type="paragraph" w:styleId="26">
    <w:name w:val="index 1"/>
    <w:basedOn w:val="1"/>
    <w:next w:val="1"/>
    <w:qFormat/>
    <w:uiPriority w:val="0"/>
    <w:pPr>
      <w:adjustRightInd w:val="0"/>
      <w:spacing w:line="360" w:lineRule="atLeast"/>
      <w:jc w:val="left"/>
      <w:textAlignment w:val="baseline"/>
    </w:pPr>
    <w:rPr>
      <w:rFonts w:ascii="Times New Roman" w:hAnsi="Times New Roman" w:cs="Times New Roman"/>
      <w:kern w:val="0"/>
      <w:sz w:val="24"/>
      <w:szCs w:val="20"/>
    </w:r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unhideWhenUsed/>
    <w:qFormat/>
    <w:uiPriority w:val="0"/>
    <w:rPr>
      <w:sz w:val="21"/>
      <w:szCs w:val="21"/>
    </w:r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styleId="35">
    <w:name w:val="Light List Accent 3"/>
    <w:basedOn w:val="33"/>
    <w:qFormat/>
    <w:uiPriority w:val="61"/>
    <w:rPr>
      <w:sz w:val="22"/>
    </w:rPr>
    <w:tblPr>
      <w:tblBorders>
        <w:top w:val="single" w:color="9BBB59" w:sz="8" w:space="0"/>
        <w:left w:val="single" w:color="9BBB59" w:sz="8" w:space="0"/>
        <w:bottom w:val="single" w:color="9BBB59" w:sz="8" w:space="0"/>
        <w:right w:val="single" w:color="9BBB59"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shd w:val="clear" w:color="auto" w:fill="9BBB59"/>
      </w:tcPr>
    </w:tblStylePr>
    <w:tblStylePr w:type="lastRow">
      <w:pPr>
        <w:spacing w:before="0" w:after="0" w:line="240" w:lineRule="auto"/>
      </w:pPr>
      <w:rPr>
        <w:b/>
        <w:bCs/>
      </w:rPr>
      <w:tblPr>
        <w:tblLayout w:type="fixed"/>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blLayout w:type="fixed"/>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blLayout w:type="fixed"/>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paragraph" w:customStyle="1" w:styleId="36">
    <w:name w:val="_Style 22"/>
    <w:unhideWhenUsed/>
    <w:qFormat/>
    <w:uiPriority w:val="99"/>
    <w:pPr>
      <w:widowControl w:val="0"/>
      <w:spacing w:line="360" w:lineRule="auto"/>
      <w:jc w:val="both"/>
    </w:pPr>
    <w:rPr>
      <w:rFonts w:ascii="Times New Roman" w:hAnsi="Times New Roman" w:eastAsia="宋体" w:cs="Times New Roman"/>
      <w:color w:val="000000"/>
      <w:kern w:val="2"/>
      <w:sz w:val="21"/>
      <w:lang w:val="en-US" w:eastAsia="zh-CN" w:bidi="ar-SA"/>
    </w:rPr>
  </w:style>
  <w:style w:type="paragraph" w:customStyle="1" w:styleId="37">
    <w:name w:val="标书标题2"/>
    <w:basedOn w:val="3"/>
    <w:next w:val="14"/>
    <w:link w:val="63"/>
    <w:qFormat/>
    <w:uiPriority w:val="0"/>
    <w:pPr>
      <w:tabs>
        <w:tab w:val="left" w:pos="567"/>
      </w:tabs>
      <w:spacing w:before="120" w:after="0" w:line="288" w:lineRule="auto"/>
      <w:ind w:left="567" w:hanging="567"/>
    </w:pPr>
    <w:rPr>
      <w:rFonts w:cs="黑体"/>
      <w:szCs w:val="22"/>
    </w:rPr>
  </w:style>
  <w:style w:type="paragraph" w:customStyle="1" w:styleId="38">
    <w:name w:val="标书标题4"/>
    <w:basedOn w:val="5"/>
    <w:next w:val="1"/>
    <w:qFormat/>
    <w:uiPriority w:val="0"/>
    <w:pPr>
      <w:tabs>
        <w:tab w:val="left" w:pos="851"/>
      </w:tabs>
      <w:spacing w:beforeLines="10" w:after="0" w:line="288" w:lineRule="auto"/>
      <w:ind w:left="851" w:hanging="851"/>
    </w:pPr>
    <w:rPr>
      <w:b w:val="0"/>
      <w:color w:val="auto"/>
    </w:rPr>
  </w:style>
  <w:style w:type="paragraph" w:customStyle="1" w:styleId="39">
    <w:name w:val="默认段落字体 Para Char Char Char Char"/>
    <w:basedOn w:val="1"/>
    <w:qFormat/>
    <w:uiPriority w:val="0"/>
    <w:pPr>
      <w:snapToGrid w:val="0"/>
      <w:spacing w:line="360" w:lineRule="auto"/>
    </w:pPr>
    <w:rPr>
      <w:rFonts w:ascii="Times New Roman" w:hAnsi="Times New Roman" w:cs="Times New Roman"/>
      <w:color w:val="000000"/>
      <w:szCs w:val="20"/>
    </w:rPr>
  </w:style>
  <w:style w:type="paragraph" w:customStyle="1" w:styleId="40">
    <w:name w:val="标书标题3"/>
    <w:basedOn w:val="4"/>
    <w:next w:val="1"/>
    <w:qFormat/>
    <w:uiPriority w:val="0"/>
    <w:pPr>
      <w:tabs>
        <w:tab w:val="left" w:pos="567"/>
      </w:tabs>
      <w:spacing w:beforeLines="50" w:after="0" w:line="288" w:lineRule="auto"/>
      <w:ind w:left="567" w:hanging="567"/>
    </w:pPr>
    <w:rPr>
      <w:kern w:val="0"/>
      <w:sz w:val="24"/>
    </w:rPr>
  </w:style>
  <w:style w:type="paragraph" w:customStyle="1" w:styleId="41">
    <w:name w:val="Body Copy"/>
    <w:basedOn w:val="4"/>
    <w:qFormat/>
    <w:uiPriority w:val="0"/>
    <w:pPr>
      <w:widowControl/>
      <w:tabs>
        <w:tab w:val="left" w:pos="1440"/>
        <w:tab w:val="left" w:pos="4320"/>
      </w:tabs>
      <w:spacing w:before="240" w:after="60" w:line="240" w:lineRule="auto"/>
      <w:jc w:val="left"/>
      <w:outlineLvl w:val="9"/>
    </w:pPr>
    <w:rPr>
      <w:b w:val="0"/>
      <w:kern w:val="0"/>
      <w:sz w:val="24"/>
    </w:rPr>
  </w:style>
  <w:style w:type="paragraph" w:customStyle="1" w:styleId="42">
    <w:name w:val="列出段落1"/>
    <w:basedOn w:val="1"/>
    <w:qFormat/>
    <w:uiPriority w:val="34"/>
    <w:pPr>
      <w:spacing w:line="360" w:lineRule="auto"/>
      <w:ind w:firstLine="420" w:firstLineChars="200"/>
    </w:pPr>
    <w:rPr>
      <w:rFonts w:ascii="Times New Roman" w:hAnsi="Times New Roman" w:cs="Times New Roman"/>
      <w:color w:val="000000"/>
      <w:szCs w:val="20"/>
    </w:rPr>
  </w:style>
  <w:style w:type="paragraph" w:customStyle="1" w:styleId="4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4">
    <w:name w:val="Default"/>
    <w:qFormat/>
    <w:uiPriority w:val="0"/>
    <w:pPr>
      <w:widowControl w:val="0"/>
      <w:autoSpaceDE w:val="0"/>
      <w:autoSpaceDN w:val="0"/>
      <w:adjustRightInd w:val="0"/>
    </w:pPr>
    <w:rPr>
      <w:rFonts w:hint="eastAsia" w:ascii="黑体" w:hAnsi="Times New Roman" w:eastAsia="黑体" w:cs="Times New Roman"/>
      <w:lang w:val="en-US" w:eastAsia="zh-CN" w:bidi="ar-SA"/>
    </w:rPr>
  </w:style>
  <w:style w:type="paragraph" w:customStyle="1" w:styleId="45">
    <w:name w:val="默认段落字体 Para Char Char Char Char Char Char Char"/>
    <w:basedOn w:val="1"/>
    <w:qFormat/>
    <w:uiPriority w:val="0"/>
    <w:pPr>
      <w:spacing w:line="360" w:lineRule="auto"/>
    </w:pPr>
    <w:rPr>
      <w:rFonts w:ascii="Times New Roman" w:hAnsi="Times New Roman" w:cs="Times New Roman"/>
      <w:szCs w:val="20"/>
    </w:rPr>
  </w:style>
  <w:style w:type="paragraph" w:customStyle="1" w:styleId="46">
    <w:name w:val="1.1 正文"/>
    <w:basedOn w:val="1"/>
    <w:qFormat/>
    <w:uiPriority w:val="0"/>
    <w:pPr>
      <w:tabs>
        <w:tab w:val="left" w:pos="420"/>
        <w:tab w:val="left" w:pos="840"/>
      </w:tabs>
      <w:spacing w:line="300" w:lineRule="auto"/>
      <w:ind w:left="840" w:hanging="420"/>
    </w:pPr>
    <w:rPr>
      <w:rFonts w:ascii="Times New Roman" w:hAnsi="Times New Roman" w:cs="Times New Roman"/>
      <w:szCs w:val="20"/>
    </w:rPr>
  </w:style>
  <w:style w:type="paragraph" w:customStyle="1" w:styleId="47">
    <w:name w:val="正文(单倍行距)"/>
    <w:basedOn w:val="1"/>
    <w:qFormat/>
    <w:uiPriority w:val="0"/>
    <w:pPr>
      <w:adjustRightInd w:val="0"/>
      <w:snapToGrid w:val="0"/>
      <w:spacing w:line="360" w:lineRule="auto"/>
      <w:jc w:val="center"/>
    </w:pPr>
    <w:rPr>
      <w:rFonts w:ascii="Times New Roman" w:hAnsi="Times New Roman" w:cs="Times New Roman"/>
      <w:szCs w:val="20"/>
    </w:rPr>
  </w:style>
  <w:style w:type="paragraph" w:customStyle="1" w:styleId="48">
    <w:name w:val="TOC 标题1"/>
    <w:basedOn w:val="2"/>
    <w:next w:val="1"/>
    <w:qFormat/>
    <w:uiPriority w:val="39"/>
    <w:pPr>
      <w:widowControl/>
      <w:spacing w:before="480" w:after="0" w:line="276" w:lineRule="auto"/>
      <w:jc w:val="left"/>
      <w:outlineLvl w:val="9"/>
    </w:pPr>
    <w:rPr>
      <w:rFonts w:ascii="Cambria" w:hAnsi="Cambria" w:eastAsia="宋体"/>
      <w:bCs/>
      <w:color w:val="365F91"/>
      <w:kern w:val="0"/>
      <w:szCs w:val="28"/>
    </w:rPr>
  </w:style>
  <w:style w:type="paragraph" w:customStyle="1" w:styleId="49">
    <w:name w:val="Plain Text1"/>
    <w:basedOn w:val="1"/>
    <w:qFormat/>
    <w:uiPriority w:val="0"/>
    <w:pPr>
      <w:autoSpaceDE w:val="0"/>
      <w:autoSpaceDN w:val="0"/>
      <w:adjustRightInd w:val="0"/>
    </w:pPr>
    <w:rPr>
      <w:rFonts w:hint="eastAsia" w:ascii="宋体" w:hAnsi="宋体" w:cs="Times New Roman"/>
      <w:kern w:val="0"/>
      <w:szCs w:val="20"/>
    </w:rPr>
  </w:style>
  <w:style w:type="paragraph" w:customStyle="1" w:styleId="50">
    <w:name w:val="Char1"/>
    <w:basedOn w:val="1"/>
    <w:qFormat/>
    <w:uiPriority w:val="0"/>
    <w:rPr>
      <w:rFonts w:ascii="宋体" w:hAnsi="宋体" w:cs="Times New Roman"/>
      <w:kern w:val="0"/>
      <w:szCs w:val="20"/>
    </w:rPr>
  </w:style>
  <w:style w:type="paragraph" w:customStyle="1" w:styleId="51">
    <w:name w:val="Char Char Char Char"/>
    <w:basedOn w:val="1"/>
    <w:qFormat/>
    <w:uiPriority w:val="0"/>
    <w:rPr>
      <w:rFonts w:ascii="Times New Roman" w:hAnsi="Times New Roman" w:cs="Times New Roman"/>
      <w:szCs w:val="20"/>
    </w:rPr>
  </w:style>
  <w:style w:type="paragraph" w:customStyle="1" w:styleId="52">
    <w:name w:val="样式1"/>
    <w:basedOn w:val="1"/>
    <w:qFormat/>
    <w:uiPriority w:val="0"/>
    <w:pPr>
      <w:adjustRightInd w:val="0"/>
      <w:spacing w:line="420" w:lineRule="auto"/>
      <w:jc w:val="center"/>
      <w:textAlignment w:val="baseline"/>
    </w:pPr>
    <w:rPr>
      <w:rFonts w:ascii="宋体" w:hAnsi="宋体" w:cs="Times New Roman"/>
      <w:kern w:val="0"/>
      <w:szCs w:val="20"/>
    </w:rPr>
  </w:style>
  <w:style w:type="paragraph" w:customStyle="1" w:styleId="53">
    <w:name w:val="Char Char Char Char Char Char Char"/>
    <w:basedOn w:val="1"/>
    <w:qFormat/>
    <w:uiPriority w:val="0"/>
    <w:rPr>
      <w:rFonts w:ascii="Times New Roman" w:hAnsi="Times New Roman" w:cs="Times New Roman"/>
      <w:szCs w:val="20"/>
    </w:rPr>
  </w:style>
  <w:style w:type="paragraph" w:customStyle="1" w:styleId="54">
    <w:name w:val="标题6"/>
    <w:basedOn w:val="1"/>
    <w:link w:val="81"/>
    <w:qFormat/>
    <w:uiPriority w:val="0"/>
    <w:pPr>
      <w:keepNext/>
      <w:keepLines/>
      <w:spacing w:before="20" w:after="20" w:line="413" w:lineRule="auto"/>
      <w:outlineLvl w:val="2"/>
    </w:pPr>
  </w:style>
  <w:style w:type="character" w:customStyle="1" w:styleId="55">
    <w:name w:val="页眉 Char"/>
    <w:basedOn w:val="27"/>
    <w:link w:val="22"/>
    <w:qFormat/>
    <w:uiPriority w:val="0"/>
    <w:rPr>
      <w:sz w:val="18"/>
      <w:szCs w:val="18"/>
    </w:rPr>
  </w:style>
  <w:style w:type="character" w:customStyle="1" w:styleId="56">
    <w:name w:val="页脚 Char"/>
    <w:basedOn w:val="27"/>
    <w:link w:val="21"/>
    <w:qFormat/>
    <w:uiPriority w:val="0"/>
    <w:rPr>
      <w:sz w:val="18"/>
      <w:szCs w:val="18"/>
    </w:rPr>
  </w:style>
  <w:style w:type="character" w:customStyle="1" w:styleId="57">
    <w:name w:val="标题 1 Char"/>
    <w:basedOn w:val="27"/>
    <w:link w:val="2"/>
    <w:qFormat/>
    <w:uiPriority w:val="0"/>
    <w:rPr>
      <w:rFonts w:ascii="黑体" w:hAnsi="Times New Roman" w:eastAsia="黑体" w:cs="Times New Roman"/>
      <w:b/>
      <w:kern w:val="44"/>
      <w:sz w:val="28"/>
      <w:szCs w:val="20"/>
    </w:rPr>
  </w:style>
  <w:style w:type="character" w:customStyle="1" w:styleId="58">
    <w:name w:val="标题 2 Char"/>
    <w:basedOn w:val="27"/>
    <w:link w:val="3"/>
    <w:qFormat/>
    <w:uiPriority w:val="0"/>
    <w:rPr>
      <w:rFonts w:ascii="Arial" w:hAnsi="Arial" w:eastAsia="黑体" w:cs="Times New Roman"/>
      <w:b/>
      <w:color w:val="000000"/>
      <w:sz w:val="24"/>
      <w:szCs w:val="20"/>
    </w:rPr>
  </w:style>
  <w:style w:type="character" w:customStyle="1" w:styleId="59">
    <w:name w:val="标题 3 Char"/>
    <w:basedOn w:val="27"/>
    <w:link w:val="4"/>
    <w:qFormat/>
    <w:uiPriority w:val="0"/>
    <w:rPr>
      <w:rFonts w:ascii="Times New Roman" w:hAnsi="Times New Roman" w:eastAsia="宋体" w:cs="Times New Roman"/>
      <w:b/>
      <w:szCs w:val="20"/>
    </w:rPr>
  </w:style>
  <w:style w:type="character" w:customStyle="1" w:styleId="60">
    <w:name w:val="标题 4 Char"/>
    <w:basedOn w:val="27"/>
    <w:link w:val="5"/>
    <w:qFormat/>
    <w:uiPriority w:val="0"/>
    <w:rPr>
      <w:rFonts w:ascii="Arial" w:hAnsi="Arial" w:eastAsia="黑体" w:cs="Times New Roman"/>
      <w:b/>
      <w:color w:val="000000"/>
      <w:szCs w:val="20"/>
    </w:rPr>
  </w:style>
  <w:style w:type="character" w:customStyle="1" w:styleId="61">
    <w:name w:val="纯文本 Char"/>
    <w:link w:val="17"/>
    <w:qFormat/>
    <w:uiPriority w:val="0"/>
    <w:rPr>
      <w:rFonts w:ascii="宋体" w:hAnsi="Courier New"/>
    </w:rPr>
  </w:style>
  <w:style w:type="character" w:customStyle="1" w:styleId="62">
    <w:name w:val="批注主题 Char"/>
    <w:link w:val="11"/>
    <w:qFormat/>
    <w:uiPriority w:val="0"/>
    <w:rPr>
      <w:b/>
      <w:bCs/>
      <w:color w:val="000000"/>
    </w:rPr>
  </w:style>
  <w:style w:type="character" w:customStyle="1" w:styleId="63">
    <w:name w:val="标书标题2 Char Char"/>
    <w:link w:val="37"/>
    <w:qFormat/>
    <w:uiPriority w:val="0"/>
    <w:rPr>
      <w:rFonts w:ascii="Arial" w:hAnsi="Arial" w:eastAsia="黑体"/>
      <w:b/>
      <w:color w:val="000000"/>
      <w:sz w:val="24"/>
    </w:rPr>
  </w:style>
  <w:style w:type="character" w:customStyle="1" w:styleId="64">
    <w:name w:val="批注框文本 Char"/>
    <w:link w:val="20"/>
    <w:qFormat/>
    <w:uiPriority w:val="0"/>
    <w:rPr>
      <w:color w:val="000000"/>
      <w:sz w:val="18"/>
      <w:szCs w:val="18"/>
    </w:rPr>
  </w:style>
  <w:style w:type="character" w:customStyle="1" w:styleId="65">
    <w:name w:val="占位符文本1"/>
    <w:semiHidden/>
    <w:qFormat/>
    <w:uiPriority w:val="99"/>
    <w:rPr>
      <w:color w:val="808080"/>
    </w:rPr>
  </w:style>
  <w:style w:type="character" w:customStyle="1" w:styleId="66">
    <w:name w:val="批注文字 Char"/>
    <w:link w:val="12"/>
    <w:qFormat/>
    <w:uiPriority w:val="0"/>
    <w:rPr>
      <w:color w:val="000000"/>
    </w:rPr>
  </w:style>
  <w:style w:type="character" w:customStyle="1" w:styleId="67">
    <w:name w:val="正文文本缩进 3 Char"/>
    <w:basedOn w:val="27"/>
    <w:link w:val="24"/>
    <w:qFormat/>
    <w:uiPriority w:val="0"/>
    <w:rPr>
      <w:rFonts w:ascii="Times New Roman" w:hAnsi="Times New Roman" w:eastAsia="宋体" w:cs="Times New Roman"/>
      <w:color w:val="000000"/>
      <w:sz w:val="16"/>
      <w:szCs w:val="20"/>
    </w:rPr>
  </w:style>
  <w:style w:type="character" w:customStyle="1" w:styleId="68">
    <w:name w:val="批注框文本 Char1"/>
    <w:basedOn w:val="27"/>
    <w:semiHidden/>
    <w:qFormat/>
    <w:uiPriority w:val="99"/>
    <w:rPr>
      <w:sz w:val="18"/>
      <w:szCs w:val="18"/>
    </w:rPr>
  </w:style>
  <w:style w:type="character" w:customStyle="1" w:styleId="69">
    <w:name w:val="日期 Char"/>
    <w:basedOn w:val="27"/>
    <w:link w:val="18"/>
    <w:qFormat/>
    <w:uiPriority w:val="0"/>
    <w:rPr>
      <w:rFonts w:ascii="Times New Roman" w:hAnsi="Times New Roman" w:eastAsia="宋体" w:cs="Times New Roman"/>
      <w:color w:val="000000"/>
      <w:szCs w:val="20"/>
    </w:rPr>
  </w:style>
  <w:style w:type="character" w:customStyle="1" w:styleId="70">
    <w:name w:val="正文文本 Char"/>
    <w:basedOn w:val="27"/>
    <w:link w:val="14"/>
    <w:qFormat/>
    <w:uiPriority w:val="0"/>
    <w:rPr>
      <w:rFonts w:ascii="Times New Roman" w:hAnsi="Times New Roman" w:eastAsia="宋体" w:cs="Times New Roman"/>
      <w:color w:val="000000"/>
      <w:szCs w:val="20"/>
    </w:rPr>
  </w:style>
  <w:style w:type="character" w:customStyle="1" w:styleId="71">
    <w:name w:val="纯文本 Char1"/>
    <w:basedOn w:val="27"/>
    <w:semiHidden/>
    <w:qFormat/>
    <w:uiPriority w:val="99"/>
    <w:rPr>
      <w:rFonts w:ascii="宋体" w:hAnsi="Courier New" w:eastAsia="宋体" w:cs="Courier New"/>
      <w:szCs w:val="21"/>
    </w:rPr>
  </w:style>
  <w:style w:type="character" w:customStyle="1" w:styleId="72">
    <w:name w:val="批注文字 Char1"/>
    <w:basedOn w:val="27"/>
    <w:semiHidden/>
    <w:qFormat/>
    <w:uiPriority w:val="99"/>
  </w:style>
  <w:style w:type="character" w:customStyle="1" w:styleId="73">
    <w:name w:val="批注主题 Char1"/>
    <w:basedOn w:val="72"/>
    <w:semiHidden/>
    <w:qFormat/>
    <w:uiPriority w:val="99"/>
    <w:rPr>
      <w:b/>
      <w:bCs/>
    </w:rPr>
  </w:style>
  <w:style w:type="character" w:customStyle="1" w:styleId="74">
    <w:name w:val="正文文本缩进 Char"/>
    <w:basedOn w:val="27"/>
    <w:link w:val="15"/>
    <w:qFormat/>
    <w:uiPriority w:val="0"/>
  </w:style>
  <w:style w:type="character" w:customStyle="1" w:styleId="75">
    <w:name w:val="正文文本缩进 2 Char"/>
    <w:basedOn w:val="27"/>
    <w:link w:val="19"/>
    <w:qFormat/>
    <w:uiPriority w:val="0"/>
  </w:style>
  <w:style w:type="character" w:customStyle="1" w:styleId="76">
    <w:name w:val="标题 5 Char"/>
    <w:basedOn w:val="27"/>
    <w:link w:val="6"/>
    <w:qFormat/>
    <w:uiPriority w:val="0"/>
    <w:rPr>
      <w:rFonts w:ascii="Arial" w:hAnsi="Arial" w:eastAsia="宋体" w:cs="Times New Roman"/>
      <w:b/>
      <w:kern w:val="0"/>
      <w:sz w:val="28"/>
      <w:szCs w:val="20"/>
    </w:rPr>
  </w:style>
  <w:style w:type="character" w:customStyle="1" w:styleId="77">
    <w:name w:val="标题 6 Char"/>
    <w:basedOn w:val="27"/>
    <w:link w:val="7"/>
    <w:qFormat/>
    <w:uiPriority w:val="0"/>
    <w:rPr>
      <w:rFonts w:ascii="Arial" w:hAnsi="Arial" w:eastAsia="黑体" w:cs="Times New Roman"/>
      <w:b/>
      <w:kern w:val="0"/>
      <w:szCs w:val="20"/>
    </w:rPr>
  </w:style>
  <w:style w:type="character" w:customStyle="1" w:styleId="78">
    <w:name w:val="标题 7 Char"/>
    <w:basedOn w:val="27"/>
    <w:link w:val="8"/>
    <w:qFormat/>
    <w:uiPriority w:val="0"/>
    <w:rPr>
      <w:rFonts w:ascii="Arial" w:hAnsi="Arial" w:eastAsia="宋体" w:cs="Times New Roman"/>
      <w:b/>
      <w:kern w:val="0"/>
      <w:szCs w:val="20"/>
    </w:rPr>
  </w:style>
  <w:style w:type="character" w:customStyle="1" w:styleId="79">
    <w:name w:val="标题 8 Char"/>
    <w:basedOn w:val="27"/>
    <w:link w:val="9"/>
    <w:qFormat/>
    <w:uiPriority w:val="0"/>
    <w:rPr>
      <w:rFonts w:ascii="Arial" w:hAnsi="Arial" w:eastAsia="黑体" w:cs="Times New Roman"/>
      <w:kern w:val="0"/>
      <w:szCs w:val="20"/>
    </w:rPr>
  </w:style>
  <w:style w:type="character" w:customStyle="1" w:styleId="80">
    <w:name w:val="标题 9 Char"/>
    <w:basedOn w:val="27"/>
    <w:link w:val="10"/>
    <w:qFormat/>
    <w:uiPriority w:val="0"/>
    <w:rPr>
      <w:rFonts w:ascii="Arial" w:hAnsi="Arial" w:eastAsia="黑体" w:cs="Times New Roman"/>
      <w:kern w:val="0"/>
      <w:szCs w:val="20"/>
    </w:rPr>
  </w:style>
  <w:style w:type="character" w:customStyle="1" w:styleId="81">
    <w:name w:val="标题6 Char"/>
    <w:link w:val="54"/>
    <w:qFormat/>
    <w:uiPriority w:val="0"/>
  </w:style>
  <w:style w:type="paragraph" w:customStyle="1" w:styleId="82">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100"/>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1550</Words>
  <Characters>8840</Characters>
  <Lines>73</Lines>
  <Paragraphs>20</Paragraphs>
  <TotalTime>0</TotalTime>
  <ScaleCrop>false</ScaleCrop>
  <LinksUpToDate>false</LinksUpToDate>
  <CharactersWithSpaces>10370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2021-04-22T08:05:00Z</dcterms:created>
  <dc:creator>张榕华</dc:creator>
  <cp:lastModifiedBy>Administrator</cp:lastModifiedBy>
  <dcterms:modified xsi:type="dcterms:W3CDTF">2024-04-26T02:28:26Z</dcterms:modified>
  <dc:title>     		醋酸一期高压变频器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26FB1F4D399B43279AEAAB255A1A6348</vt:lpwstr>
  </property>
</Properties>
</file>